
<file path=[Content_Types].xml><?xml version="1.0" encoding="utf-8"?>
<Types xmlns="http://schemas.openxmlformats.org/package/2006/content-types">
  <Default Extension="bin" ContentType="application/vnd.openxmlformats-officedocument.oleObject"/>
  <Default Extension="doc" ContentType="application/msword"/>
  <Default Extension="docx" ContentType="application/vnd.openxmlformats-officedocument.wordprocessingml.documen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73C37C" w14:textId="77777777" w:rsidR="000B302B" w:rsidRPr="006754DC" w:rsidRDefault="000B302B" w:rsidP="000B302B">
      <w:pPr>
        <w:spacing w:after="0"/>
        <w:rPr>
          <w:b/>
          <w:bCs/>
        </w:rPr>
      </w:pPr>
      <w:r w:rsidRPr="006754DC">
        <w:rPr>
          <w:b/>
          <w:bCs/>
        </w:rPr>
        <w:t>GENDER MAINSTREAMING - TEMPLATE FOR NATIONAL EXAMPLES</w:t>
      </w:r>
    </w:p>
    <w:p w14:paraId="0F1F4417" w14:textId="77777777" w:rsidR="000B302B" w:rsidRDefault="000B302B" w:rsidP="000B302B">
      <w:pPr>
        <w:spacing w:after="0"/>
      </w:pPr>
    </w:p>
    <w:p w14:paraId="3D83EA3E" w14:textId="77777777" w:rsidR="000B302B" w:rsidRDefault="000B302B" w:rsidP="000B302B">
      <w:pPr>
        <w:spacing w:after="0"/>
      </w:pPr>
      <w:r>
        <w:t>The objective of this template is to facilitate the compilation of</w:t>
      </w:r>
      <w:r w:rsidRPr="00C91EA3">
        <w:rPr>
          <w:b/>
          <w:bCs/>
          <w:u w:val="single"/>
        </w:rPr>
        <w:t xml:space="preserve"> </w:t>
      </w:r>
      <w:r w:rsidRPr="00E20B0B">
        <w:t>national and regional examples</w:t>
      </w:r>
      <w:r w:rsidRPr="00A8675F">
        <w:rPr>
          <w:b/>
          <w:bCs/>
        </w:rPr>
        <w:t xml:space="preserve"> </w:t>
      </w:r>
      <w:r w:rsidRPr="001B6B7B">
        <w:t xml:space="preserve">of relevant </w:t>
      </w:r>
      <w:r>
        <w:t xml:space="preserve">cases of </w:t>
      </w:r>
      <w:r w:rsidRPr="001B6B7B">
        <w:t xml:space="preserve">mainstreaming </w:t>
      </w:r>
      <w:r>
        <w:t xml:space="preserve">a </w:t>
      </w:r>
      <w:r w:rsidRPr="001B6B7B">
        <w:t>gender</w:t>
      </w:r>
      <w:r>
        <w:t xml:space="preserve"> perspective</w:t>
      </w:r>
      <w:r w:rsidRPr="001B6B7B">
        <w:t xml:space="preserve"> </w:t>
      </w:r>
      <w:r>
        <w:t xml:space="preserve">into business/trade statistics and environment/climate change statistics to support the implementation of Statistical Commission decision </w:t>
      </w:r>
      <w:r w:rsidRPr="00AA6360">
        <w:t xml:space="preserve">51/115 (b) </w:t>
      </w:r>
      <w:r>
        <w:t xml:space="preserve">regarding a gender perspective being adopted and integrated into all the agenda items of the Commission.  This collected examples will help to illustrate the relevance of gender mainstreaming into these two thematic areas and the applicability to countries. </w:t>
      </w:r>
    </w:p>
    <w:p w14:paraId="08BE15BB" w14:textId="77777777" w:rsidR="000B302B" w:rsidRDefault="000B302B" w:rsidP="000B302B">
      <w:pPr>
        <w:spacing w:after="0"/>
      </w:pPr>
    </w:p>
    <w:p w14:paraId="7F546C2A" w14:textId="77777777" w:rsidR="000B302B" w:rsidRDefault="000B302B" w:rsidP="000B302B">
      <w:pPr>
        <w:pStyle w:val="ListParagraph"/>
        <w:numPr>
          <w:ilvl w:val="0"/>
          <w:numId w:val="2"/>
        </w:numPr>
        <w:ind w:left="990" w:hanging="810"/>
      </w:pPr>
      <w:r>
        <w:t>Does your country have experience mainstreaming/integrating a gender perspective in the production</w:t>
      </w:r>
      <w:r>
        <w:rPr>
          <w:rStyle w:val="FootnoteReference"/>
        </w:rPr>
        <w:footnoteReference w:id="1"/>
      </w:r>
      <w:r>
        <w:t xml:space="preserve"> of environment and climate change statistics in order to highlight the effects of the environment and climate change on gender equality and women’s empowerment? </w:t>
      </w:r>
    </w:p>
    <w:p w14:paraId="64C6812A" w14:textId="77777777" w:rsidR="000B302B" w:rsidRDefault="000B302B" w:rsidP="000B302B">
      <w:pPr>
        <w:ind w:left="1890"/>
      </w:pPr>
      <w:r w:rsidRPr="003F30F5">
        <w:t>Yes</w:t>
      </w:r>
      <w:r>
        <w:rPr>
          <w:b/>
          <w:bCs/>
        </w:rPr>
        <w:tab/>
      </w:r>
      <w:sdt>
        <w:sdtPr>
          <w:rPr>
            <w:b/>
            <w:bCs/>
          </w:rPr>
          <w:id w:val="1970704038"/>
          <w14:checkbox>
            <w14:checked w14:val="0"/>
            <w14:checkedState w14:val="2612" w14:font="MS Gothic"/>
            <w14:uncheckedState w14:val="2610" w14:font="MS Gothic"/>
          </w14:checkbox>
        </w:sdtPr>
        <w:sdtContent>
          <w:r>
            <w:rPr>
              <w:rFonts w:ascii="MS Gothic" w:eastAsia="MS Gothic" w:hAnsi="MS Gothic" w:hint="eastAsia"/>
              <w:b/>
              <w:bCs/>
            </w:rPr>
            <w:t>☐</w:t>
          </w:r>
        </w:sdtContent>
      </w:sdt>
      <w:r>
        <w:rPr>
          <w:b/>
          <w:bCs/>
        </w:rPr>
        <w:tab/>
      </w:r>
      <w:r w:rsidRPr="003F30F5">
        <w:tab/>
      </w:r>
      <w:r w:rsidRPr="003F30F5">
        <w:tab/>
      </w:r>
      <w:r>
        <w:tab/>
      </w:r>
      <w:r>
        <w:tab/>
      </w:r>
      <w:r w:rsidRPr="003F30F5">
        <w:t>No</w:t>
      </w:r>
      <w:r w:rsidRPr="003F30F5">
        <w:tab/>
      </w:r>
      <w:sdt>
        <w:sdtPr>
          <w:rPr>
            <w:b/>
            <w:bCs/>
          </w:rPr>
          <w:id w:val="-142588507"/>
          <w14:checkbox>
            <w14:checked w14:val="1"/>
            <w14:checkedState w14:val="2612" w14:font="MS Gothic"/>
            <w14:uncheckedState w14:val="2610" w14:font="MS Gothic"/>
          </w14:checkbox>
        </w:sdtPr>
        <w:sdtContent>
          <w:r>
            <w:rPr>
              <w:rFonts w:ascii="MS Gothic" w:eastAsia="MS Gothic" w:hAnsi="MS Gothic" w:hint="eastAsia"/>
              <w:b/>
              <w:bCs/>
            </w:rPr>
            <w:t>☒</w:t>
          </w:r>
        </w:sdtContent>
      </w:sdt>
    </w:p>
    <w:p w14:paraId="2E56167B" w14:textId="77777777" w:rsidR="000B302B" w:rsidRDefault="000B302B" w:rsidP="000B302B">
      <w:pPr>
        <w:pStyle w:val="ListParagraph"/>
        <w:numPr>
          <w:ilvl w:val="0"/>
          <w:numId w:val="2"/>
        </w:numPr>
        <w:ind w:left="990" w:hanging="810"/>
      </w:pPr>
      <w:r>
        <w:t>Does your country have experience mainstreaming/integrating a gender perspective in the production</w:t>
      </w:r>
      <w:r>
        <w:rPr>
          <w:rStyle w:val="FootnoteReference"/>
        </w:rPr>
        <w:t>1</w:t>
      </w:r>
      <w:r>
        <w:t xml:space="preserve"> of business and trade statistics in order to highlight the effects of business and trade on gender equality and women’s empowerment? </w:t>
      </w:r>
    </w:p>
    <w:p w14:paraId="37A92794" w14:textId="77777777" w:rsidR="000B302B" w:rsidRDefault="000B302B" w:rsidP="000B302B">
      <w:pPr>
        <w:ind w:left="1890"/>
      </w:pPr>
      <w:r w:rsidRPr="003F30F5">
        <w:t>Yes</w:t>
      </w:r>
      <w:r w:rsidRPr="00365D66">
        <w:rPr>
          <w:b/>
          <w:bCs/>
        </w:rPr>
        <w:tab/>
      </w:r>
      <w:sdt>
        <w:sdtPr>
          <w:rPr>
            <w:rFonts w:ascii="MS Gothic" w:eastAsia="MS Gothic" w:hAnsi="MS Gothic"/>
            <w:b/>
            <w:bCs/>
          </w:rPr>
          <w:id w:val="-64569819"/>
          <w14:checkbox>
            <w14:checked w14:val="1"/>
            <w14:checkedState w14:val="2612" w14:font="MS Gothic"/>
            <w14:uncheckedState w14:val="2610" w14:font="MS Gothic"/>
          </w14:checkbox>
        </w:sdtPr>
        <w:sdtContent>
          <w:r>
            <w:rPr>
              <w:rFonts w:ascii="MS Gothic" w:eastAsia="MS Gothic" w:hAnsi="MS Gothic" w:hint="eastAsia"/>
              <w:b/>
              <w:bCs/>
            </w:rPr>
            <w:t>☒</w:t>
          </w:r>
        </w:sdtContent>
      </w:sdt>
      <w:r w:rsidRPr="00365D66">
        <w:rPr>
          <w:b/>
          <w:bCs/>
        </w:rPr>
        <w:tab/>
      </w:r>
      <w:r w:rsidRPr="003F30F5">
        <w:t>(Go to question 3)</w:t>
      </w:r>
      <w:r w:rsidRPr="003F30F5">
        <w:tab/>
      </w:r>
      <w:r w:rsidRPr="003F30F5">
        <w:tab/>
        <w:t>No</w:t>
      </w:r>
      <w:r w:rsidRPr="003F30F5">
        <w:tab/>
      </w:r>
      <w:sdt>
        <w:sdtPr>
          <w:rPr>
            <w:rFonts w:ascii="MS Gothic" w:eastAsia="MS Gothic" w:hAnsi="MS Gothic"/>
            <w:b/>
            <w:bCs/>
          </w:rPr>
          <w:id w:val="142711252"/>
          <w14:checkbox>
            <w14:checked w14:val="0"/>
            <w14:checkedState w14:val="2612" w14:font="MS Gothic"/>
            <w14:uncheckedState w14:val="2610" w14:font="MS Gothic"/>
          </w14:checkbox>
        </w:sdtPr>
        <w:sdtContent>
          <w:r w:rsidRPr="00365D66">
            <w:rPr>
              <w:rFonts w:ascii="MS Gothic" w:eastAsia="MS Gothic" w:hAnsi="MS Gothic" w:hint="eastAsia"/>
              <w:b/>
              <w:bCs/>
            </w:rPr>
            <w:t>☐</w:t>
          </w:r>
        </w:sdtContent>
      </w:sdt>
    </w:p>
    <w:p w14:paraId="6F6029C3" w14:textId="77777777" w:rsidR="000B302B" w:rsidRDefault="000B302B" w:rsidP="000B302B"/>
    <w:p w14:paraId="572F053D" w14:textId="6DF2E514" w:rsidR="000B302B" w:rsidRDefault="000B302B" w:rsidP="000B302B">
      <w:pPr>
        <w:pStyle w:val="ListParagraph"/>
        <w:numPr>
          <w:ilvl w:val="0"/>
          <w:numId w:val="2"/>
        </w:numPr>
        <w:ind w:left="990" w:hanging="810"/>
      </w:pPr>
      <w:r>
        <w:t xml:space="preserve">Provide a short description of the activity/activities undertaken </w:t>
      </w:r>
      <w:r w:rsidRPr="002B1DA9">
        <w:t>and provide information on</w:t>
      </w:r>
      <w:r>
        <w:t xml:space="preserve"> who is involved in the activity (e.g., gender statistics experts, environment/climate change experts, business/trade statistics experts); whether the experts represent the NSO or other agency); and whether there is an established mechanism for </w:t>
      </w:r>
      <w:r w:rsidR="00103B22">
        <w:t>collaboration.</w:t>
      </w:r>
      <w:r>
        <w:t xml:space="preserve"> </w:t>
      </w:r>
    </w:p>
    <w:p w14:paraId="41E8E87A" w14:textId="77777777" w:rsidR="000B302B" w:rsidRDefault="000B302B" w:rsidP="000B302B">
      <w:pPr>
        <w:rPr>
          <w:rFonts w:ascii="Noto Sans" w:hAnsi="Noto Sans"/>
          <w:color w:val="333333"/>
          <w:sz w:val="20"/>
          <w:szCs w:val="20"/>
        </w:rPr>
      </w:pPr>
    </w:p>
    <w:p w14:paraId="1F2B58B4" w14:textId="77777777" w:rsidR="000B302B" w:rsidRPr="00A8675F" w:rsidRDefault="000B302B" w:rsidP="000B302B">
      <w:pPr>
        <w:rPr>
          <w:u w:val="single"/>
        </w:rPr>
      </w:pPr>
      <w:r w:rsidRPr="00A8675F">
        <w:rPr>
          <w:rFonts w:ascii="Noto Sans" w:hAnsi="Noto Sans"/>
          <w:color w:val="333333"/>
          <w:sz w:val="20"/>
          <w:szCs w:val="20"/>
          <w:u w:val="single"/>
        </w:rPr>
        <w:t>Environmental and clean technology activities production in Canada</w:t>
      </w:r>
    </w:p>
    <w:p w14:paraId="5CF6B6B3" w14:textId="77777777" w:rsidR="000B302B" w:rsidRDefault="000B302B" w:rsidP="000B302B">
      <w:pPr>
        <w:pStyle w:val="ListParagraph"/>
        <w:numPr>
          <w:ilvl w:val="0"/>
          <w:numId w:val="10"/>
        </w:numPr>
      </w:pPr>
      <w:r>
        <w:t>Human Resource Module – Environmental and Clean Technologies Products Economic Account:</w:t>
      </w:r>
    </w:p>
    <w:p w14:paraId="7FCBCB8A" w14:textId="77777777" w:rsidR="000B302B" w:rsidRDefault="000B302B" w:rsidP="000B302B">
      <w:pPr>
        <w:pStyle w:val="sd-first-para"/>
        <w:spacing w:before="0" w:beforeAutospacing="0" w:after="173" w:afterAutospacing="0"/>
        <w:rPr>
          <w:rFonts w:ascii="Noto Sans" w:hAnsi="Noto Sans"/>
          <w:color w:val="333333"/>
          <w:sz w:val="20"/>
          <w:szCs w:val="20"/>
        </w:rPr>
      </w:pPr>
      <w:r w:rsidRPr="0033529E">
        <w:rPr>
          <w:rFonts w:ascii="Noto Sans" w:hAnsi="Noto Sans"/>
          <w:color w:val="333333"/>
          <w:sz w:val="20"/>
          <w:szCs w:val="20"/>
        </w:rPr>
        <w:t>The aim of the Human Resource Module (HRM) is to provide timely and reliable statistics on the human resources associated with environmental and clean technology activities production in Canada.</w:t>
      </w:r>
      <w:r>
        <w:rPr>
          <w:rFonts w:ascii="Noto Sans" w:hAnsi="Noto Sans"/>
          <w:color w:val="333333"/>
          <w:sz w:val="20"/>
          <w:szCs w:val="20"/>
        </w:rPr>
        <w:t xml:space="preserve"> </w:t>
      </w:r>
      <w:r w:rsidRPr="0033529E">
        <w:rPr>
          <w:rFonts w:ascii="Noto Sans" w:hAnsi="Noto Sans"/>
          <w:color w:val="333333"/>
          <w:sz w:val="20"/>
          <w:szCs w:val="20"/>
        </w:rPr>
        <w:t>The HRM complements and enhances the analytical capacity provided by the </w:t>
      </w:r>
      <w:hyperlink r:id="rId11" w:history="1">
        <w:r w:rsidRPr="0033529E">
          <w:rPr>
            <w:rStyle w:val="Hyperlink"/>
            <w:rFonts w:ascii="Noto Sans" w:hAnsi="Noto Sans"/>
            <w:color w:val="284162"/>
            <w:sz w:val="20"/>
            <w:szCs w:val="20"/>
          </w:rPr>
          <w:t>Environmental and Clean Technology Products Economic Account</w:t>
        </w:r>
      </w:hyperlink>
      <w:r w:rsidRPr="0033529E">
        <w:rPr>
          <w:rFonts w:ascii="Noto Sans" w:hAnsi="Noto Sans"/>
          <w:color w:val="333333"/>
          <w:sz w:val="20"/>
          <w:szCs w:val="20"/>
        </w:rPr>
        <w:t> and allows for a broader insight into the sector's role in the economy by providing more detailed human resource information (e.g., gender, age, education, immigration status, Indigenous identity, wages and occupation types).</w:t>
      </w:r>
      <w:r>
        <w:rPr>
          <w:rFonts w:ascii="Noto Sans" w:hAnsi="Noto Sans"/>
          <w:color w:val="333333"/>
          <w:sz w:val="20"/>
          <w:szCs w:val="20"/>
        </w:rPr>
        <w:t xml:space="preserve"> (See point C below). </w:t>
      </w:r>
    </w:p>
    <w:p w14:paraId="484C5728" w14:textId="77777777" w:rsidR="000B302B" w:rsidRDefault="000B302B" w:rsidP="000B302B">
      <w:pPr>
        <w:pStyle w:val="sd-first-para"/>
        <w:spacing w:before="0" w:beforeAutospacing="0" w:after="173" w:afterAutospacing="0"/>
        <w:rPr>
          <w:rFonts w:ascii="Noto Sans" w:hAnsi="Noto Sans"/>
          <w:color w:val="333333"/>
          <w:sz w:val="20"/>
          <w:szCs w:val="20"/>
        </w:rPr>
      </w:pPr>
    </w:p>
    <w:p w14:paraId="33B87445" w14:textId="77777777" w:rsidR="000B302B" w:rsidRPr="00A8675F" w:rsidRDefault="000B302B" w:rsidP="000B302B">
      <w:pPr>
        <w:pStyle w:val="sd-first-para"/>
        <w:spacing w:before="0" w:beforeAutospacing="0" w:after="173" w:afterAutospacing="0"/>
        <w:rPr>
          <w:rFonts w:ascii="Noto Sans" w:hAnsi="Noto Sans"/>
          <w:color w:val="333333"/>
          <w:sz w:val="20"/>
          <w:szCs w:val="20"/>
          <w:u w:val="single"/>
        </w:rPr>
      </w:pPr>
      <w:r w:rsidRPr="00A8675F">
        <w:rPr>
          <w:rFonts w:ascii="Noto Sans" w:hAnsi="Noto Sans"/>
          <w:color w:val="333333"/>
          <w:sz w:val="20"/>
          <w:szCs w:val="20"/>
          <w:u w:val="single"/>
        </w:rPr>
        <w:t>Business and trade statistics</w:t>
      </w:r>
    </w:p>
    <w:p w14:paraId="465153A2" w14:textId="77777777" w:rsidR="000B302B" w:rsidRPr="00A8675F" w:rsidRDefault="000B302B" w:rsidP="000B302B">
      <w:pPr>
        <w:pStyle w:val="sd-first-para"/>
        <w:numPr>
          <w:ilvl w:val="0"/>
          <w:numId w:val="9"/>
        </w:numPr>
        <w:spacing w:before="0" w:beforeAutospacing="0" w:after="173" w:afterAutospacing="0"/>
        <w:rPr>
          <w:rFonts w:ascii="Noto Sans" w:hAnsi="Noto Sans"/>
          <w:color w:val="333333"/>
          <w:sz w:val="20"/>
          <w:szCs w:val="20"/>
        </w:rPr>
      </w:pPr>
      <w:r>
        <w:rPr>
          <w:rFonts w:ascii="Noto Sans" w:hAnsi="Noto Sans"/>
          <w:color w:val="333333"/>
          <w:sz w:val="20"/>
          <w:szCs w:val="20"/>
        </w:rPr>
        <w:t>Diversity and Skills Database (DSD)</w:t>
      </w:r>
    </w:p>
    <w:p w14:paraId="39023C27" w14:textId="77777777" w:rsidR="000B302B" w:rsidRPr="00A8675F" w:rsidRDefault="000B302B" w:rsidP="000B302B">
      <w:pPr>
        <w:pStyle w:val="sd-first-para"/>
        <w:spacing w:before="0" w:beforeAutospacing="0" w:after="173" w:afterAutospacing="0"/>
        <w:rPr>
          <w:rFonts w:ascii="Noto Sans" w:hAnsi="Noto Sans"/>
          <w:color w:val="333333"/>
          <w:sz w:val="20"/>
          <w:szCs w:val="20"/>
        </w:rPr>
      </w:pPr>
      <w:r>
        <w:rPr>
          <w:rFonts w:ascii="Noto Sans" w:hAnsi="Noto Sans"/>
          <w:color w:val="333333"/>
          <w:sz w:val="20"/>
          <w:szCs w:val="20"/>
        </w:rPr>
        <w:lastRenderedPageBreak/>
        <w:t xml:space="preserve">The DSD provides </w:t>
      </w:r>
      <w:r w:rsidRPr="006C6A4A">
        <w:rPr>
          <w:rFonts w:ascii="Noto Sans" w:hAnsi="Noto Sans"/>
          <w:color w:val="333333"/>
          <w:sz w:val="20"/>
          <w:szCs w:val="20"/>
        </w:rPr>
        <w:t>a comprehensive set of firm-level variables characterizing business owners and their workforce in diversity</w:t>
      </w:r>
      <w:r>
        <w:rPr>
          <w:rFonts w:ascii="Noto Sans" w:hAnsi="Noto Sans"/>
          <w:color w:val="333333"/>
          <w:sz w:val="20"/>
          <w:szCs w:val="20"/>
        </w:rPr>
        <w:t xml:space="preserve"> (e.g. gender, age and immigrant status)</w:t>
      </w:r>
      <w:r w:rsidRPr="006C6A4A">
        <w:rPr>
          <w:rFonts w:ascii="Noto Sans" w:hAnsi="Noto Sans"/>
          <w:color w:val="333333"/>
          <w:sz w:val="20"/>
          <w:szCs w:val="20"/>
        </w:rPr>
        <w:t xml:space="preserve"> and skills</w:t>
      </w:r>
      <w:r>
        <w:rPr>
          <w:rFonts w:ascii="Noto Sans" w:hAnsi="Noto Sans"/>
          <w:color w:val="333333"/>
          <w:sz w:val="20"/>
          <w:szCs w:val="20"/>
        </w:rPr>
        <w:t xml:space="preserve"> (e.g. business experience)</w:t>
      </w:r>
      <w:r w:rsidRPr="006C6A4A">
        <w:rPr>
          <w:rFonts w:ascii="Noto Sans" w:hAnsi="Noto Sans"/>
          <w:color w:val="333333"/>
          <w:sz w:val="20"/>
          <w:szCs w:val="20"/>
        </w:rPr>
        <w:t xml:space="preserve">. Complementary to a traditionally outcome-based approach, the DSD enables researchers to analyze business performance and evaluate programs in a fulsome fashion.  </w:t>
      </w:r>
      <w:r>
        <w:rPr>
          <w:rFonts w:ascii="Noto Sans" w:hAnsi="Noto Sans"/>
          <w:color w:val="333333"/>
          <w:sz w:val="20"/>
          <w:szCs w:val="20"/>
        </w:rPr>
        <w:t>It is typically used for research and evaluation purposes by economists and policy analysts, represented by the NSO and other federal government departments. There is an established mechanism for collaboration between the NSO and departments, as well as opportunities for academia to collaborate with the NSO and/or use the DSD.</w:t>
      </w:r>
    </w:p>
    <w:p w14:paraId="25CA76E4" w14:textId="77777777" w:rsidR="000B302B" w:rsidRPr="00A8675F" w:rsidRDefault="000B302B" w:rsidP="000B302B">
      <w:pPr>
        <w:pStyle w:val="sd-first-para"/>
        <w:spacing w:before="0" w:beforeAutospacing="0" w:after="173" w:afterAutospacing="0"/>
        <w:rPr>
          <w:rFonts w:ascii="Noto Sans" w:hAnsi="Noto Sans"/>
          <w:color w:val="333333"/>
          <w:sz w:val="20"/>
          <w:szCs w:val="20"/>
        </w:rPr>
      </w:pPr>
      <w:r>
        <w:rPr>
          <w:rFonts w:ascii="Noto Sans" w:hAnsi="Noto Sans"/>
          <w:color w:val="333333"/>
          <w:sz w:val="20"/>
          <w:szCs w:val="20"/>
        </w:rPr>
        <w:t>The DSD can also be linked to trade statistics. In particular, it is possible to examine imports and exports by business and employee characteristics from the DSD.</w:t>
      </w:r>
    </w:p>
    <w:p w14:paraId="633FD0AF" w14:textId="77777777" w:rsidR="000B302B" w:rsidRDefault="000B302B" w:rsidP="000B302B"/>
    <w:p w14:paraId="2235AAD5" w14:textId="77777777" w:rsidR="000B302B" w:rsidRDefault="000B302B" w:rsidP="000B302B">
      <w:pPr>
        <w:pStyle w:val="ListParagraph"/>
        <w:numPr>
          <w:ilvl w:val="0"/>
          <w:numId w:val="9"/>
        </w:numPr>
      </w:pPr>
      <w:r>
        <w:t>Business Linkable File Environment (B-LFE) Owner File</w:t>
      </w:r>
    </w:p>
    <w:p w14:paraId="7FE77E5F" w14:textId="77777777" w:rsidR="000B302B" w:rsidRDefault="000B302B" w:rsidP="000B302B">
      <w:r>
        <w:t>The B-LFE owner file provides the primary owner's socio-characteristics</w:t>
      </w:r>
      <w:r w:rsidRPr="009E5CDA">
        <w:t xml:space="preserve"> </w:t>
      </w:r>
      <w:r>
        <w:t>(e.g. gender, age, official language minority status, belonging to racialized group or not, immigrant status) for active enterprises in Canada.  This information can be used to support federal departments/agencies with program evaluation and research focused on understanding and identifying existing gaps for specific groups such as women immigrant owners.  Recently, the owner file has been used to profile official language minority owners and black owners who received Federal Business Innovation and Growth Support (BIGS).  Both profiles contain a section related to gender analysis and are expected to be released on the Statistics Canada’s website in the next few months.  In addition, the B-LFE and the BIGS database were used to analyze support given for Clean Technology which contains section related to the gender of the owner.</w:t>
      </w:r>
    </w:p>
    <w:p w14:paraId="6EE81046" w14:textId="77777777" w:rsidR="000B302B" w:rsidRDefault="000B302B" w:rsidP="000B302B"/>
    <w:p w14:paraId="57C540BE" w14:textId="77777777" w:rsidR="000B302B" w:rsidRDefault="000B302B" w:rsidP="000B302B">
      <w:pPr>
        <w:pStyle w:val="ListParagraph"/>
        <w:numPr>
          <w:ilvl w:val="0"/>
          <w:numId w:val="9"/>
        </w:numPr>
      </w:pPr>
      <w:r w:rsidRPr="00A8675F">
        <w:rPr>
          <w:rFonts w:ascii="Calibri" w:eastAsia="Calibri" w:hAnsi="Calibri" w:cs="Calibri"/>
          <w:color w:val="333333"/>
        </w:rPr>
        <w:t xml:space="preserve">Representation of women on boards of directors and in officer positions </w:t>
      </w:r>
    </w:p>
    <w:p w14:paraId="4551A7D8" w14:textId="77777777" w:rsidR="000B302B" w:rsidRDefault="000B302B" w:rsidP="000B302B">
      <w:r w:rsidRPr="00A8675F">
        <w:rPr>
          <w:rFonts w:ascii="Calibri" w:eastAsia="Calibri" w:hAnsi="Calibri" w:cs="Calibri"/>
        </w:rPr>
        <w:t xml:space="preserve">Statistics Canada started to measure and track the progress made by women in top management positions in 2019. Information collected through the </w:t>
      </w:r>
      <w:r w:rsidRPr="00A8675F">
        <w:rPr>
          <w:rFonts w:ascii="Calibri" w:eastAsia="Calibri" w:hAnsi="Calibri" w:cs="Calibri"/>
          <w:i/>
          <w:iCs/>
        </w:rPr>
        <w:t xml:space="preserve">Corporations Returns Act </w:t>
      </w:r>
      <w:r w:rsidRPr="00A8675F">
        <w:rPr>
          <w:rFonts w:ascii="Calibri" w:eastAsia="Calibri" w:hAnsi="Calibri" w:cs="Calibri"/>
        </w:rPr>
        <w:t>(CRA) is used as a starting point to identify board directors and officers working in corporations conducting business in Canada. Using an innovative approach, the gender of individuals has been successfully estimated, which opened the door to lots of possibilities in terms of Gender-based Analysis Plus (GBA Plus).</w:t>
      </w:r>
    </w:p>
    <w:p w14:paraId="68A0D5BE" w14:textId="77777777" w:rsidR="000B302B" w:rsidRDefault="000B302B" w:rsidP="000B302B">
      <w:r w:rsidRPr="00A8675F">
        <w:rPr>
          <w:rFonts w:ascii="Calibri" w:eastAsia="Calibri" w:hAnsi="Calibri" w:cs="Calibri"/>
          <w:color w:val="333333"/>
        </w:rPr>
        <w:t>This dataset is produced, analyzed, and disseminated by experts on gender and business statistics working at Statistics Canada. In addition to the information on the gender composition of board directors and officers, the dataset contains information on some firms’ characteristics (size, type of industry, type of corporations, etc.).</w:t>
      </w:r>
    </w:p>
    <w:p w14:paraId="7D34D6C7" w14:textId="77777777" w:rsidR="000B302B" w:rsidRDefault="000B302B" w:rsidP="000B302B">
      <w:pPr>
        <w:rPr>
          <w:rFonts w:ascii="Calibri" w:eastAsia="Calibri" w:hAnsi="Calibri" w:cs="Calibri"/>
          <w:color w:val="333333"/>
        </w:rPr>
      </w:pPr>
      <w:r w:rsidRPr="00A8675F">
        <w:rPr>
          <w:rFonts w:ascii="Calibri" w:eastAsia="Calibri" w:hAnsi="Calibri" w:cs="Calibri"/>
          <w:color w:val="333333"/>
        </w:rPr>
        <w:t>Upon request, academic researchers and other departments can have access to the data.</w:t>
      </w:r>
    </w:p>
    <w:p w14:paraId="6F207AB0" w14:textId="77777777" w:rsidR="000B302B" w:rsidRDefault="000B302B" w:rsidP="000B302B"/>
    <w:p w14:paraId="4C0FAF71" w14:textId="77777777" w:rsidR="000B302B" w:rsidRPr="002F5406" w:rsidRDefault="000B302B" w:rsidP="000B302B">
      <w:pPr>
        <w:pStyle w:val="ListParagraph"/>
        <w:numPr>
          <w:ilvl w:val="0"/>
          <w:numId w:val="9"/>
        </w:numPr>
      </w:pPr>
      <w:r w:rsidRPr="002F5406">
        <w:t>Canadian Survey on Business Conditions and Survey on Financing and Growth of Small and Medium Enterprises</w:t>
      </w:r>
    </w:p>
    <w:p w14:paraId="10CA657C" w14:textId="77777777" w:rsidR="000B302B" w:rsidRDefault="000B302B" w:rsidP="000B302B">
      <w:r w:rsidRPr="780E6D84">
        <w:lastRenderedPageBreak/>
        <w:t>Statistics Canada carries out both of these surveys to collect various information related to businesses in Canada, including information about their ownership.  The Canadian Survey on Business Conditions (CSBC) is carried out quarterly and collects data on emerging issues and data gaps, based on information supplied by various stakeholders both internal and external to Statistics Canada.  The survey is conducted quarterly.  The Survey on Financing and Growth of Small and Medium Enterprises (SFGSME) is carried out every three years and is sponsored by a consortium of organizations led by ISED.  The survey aims to collect a wide range of data related to small and medium enterprises</w:t>
      </w:r>
      <w:r>
        <w:t>.</w:t>
      </w:r>
    </w:p>
    <w:p w14:paraId="3FA3FAF2" w14:textId="77777777" w:rsidR="000B302B" w:rsidRDefault="000B302B" w:rsidP="000B302B"/>
    <w:p w14:paraId="10DEF8E6" w14:textId="77777777" w:rsidR="000B302B" w:rsidRDefault="000B302B" w:rsidP="000B302B">
      <w:r>
        <w:rPr>
          <w:u w:val="single"/>
        </w:rPr>
        <w:t>Agriculture</w:t>
      </w:r>
    </w:p>
    <w:p w14:paraId="54FF4102" w14:textId="77777777" w:rsidR="000B302B" w:rsidRDefault="000B302B" w:rsidP="000B302B">
      <w:pPr>
        <w:pStyle w:val="ListParagraph"/>
        <w:numPr>
          <w:ilvl w:val="0"/>
          <w:numId w:val="9"/>
        </w:numPr>
      </w:pPr>
      <w:r>
        <w:t>Census of Agriculture</w:t>
      </w:r>
    </w:p>
    <w:p w14:paraId="5F6DBF11" w14:textId="77777777" w:rsidR="000B302B" w:rsidRPr="000526C8" w:rsidRDefault="000B302B" w:rsidP="000B302B">
      <w:r w:rsidRPr="000526C8">
        <w:rPr>
          <w:lang w:val="en-CA"/>
        </w:rPr>
        <w:t>The Census of Agriculture’s latest data is from the 2021 cycle and it includes informat</w:t>
      </w:r>
      <w:r>
        <w:rPr>
          <w:lang w:val="en-CA"/>
        </w:rPr>
        <w:t>i</w:t>
      </w:r>
      <w:r w:rsidRPr="000526C8">
        <w:rPr>
          <w:lang w:val="en-CA"/>
        </w:rPr>
        <w:t xml:space="preserve">on on farm operators which can be broken down by sex at birth. </w:t>
      </w:r>
      <w:r>
        <w:rPr>
          <w:lang w:val="en-CA"/>
        </w:rPr>
        <w:t xml:space="preserve">Statistics Canada is </w:t>
      </w:r>
      <w:r w:rsidRPr="000526C8">
        <w:rPr>
          <w:lang w:val="en-CA"/>
        </w:rPr>
        <w:t>in the process of linking the Census of Agriculture operators to the Census of Population and combining the information to allow for analysis to be done on the whole of the farming population (not just operators, but farm households as a whole, etc.).</w:t>
      </w:r>
    </w:p>
    <w:p w14:paraId="1047EB1C" w14:textId="77777777" w:rsidR="000B302B" w:rsidRDefault="000B302B" w:rsidP="000B302B"/>
    <w:tbl>
      <w:tblPr>
        <w:tblStyle w:val="TableGrid"/>
        <w:tblW w:w="0" w:type="auto"/>
        <w:tblLook w:val="04A0" w:firstRow="1" w:lastRow="0" w:firstColumn="1" w:lastColumn="0" w:noHBand="0" w:noVBand="1"/>
      </w:tblPr>
      <w:tblGrid>
        <w:gridCol w:w="1652"/>
        <w:gridCol w:w="1427"/>
        <w:gridCol w:w="1364"/>
        <w:gridCol w:w="1145"/>
        <w:gridCol w:w="1540"/>
        <w:gridCol w:w="2222"/>
      </w:tblGrid>
      <w:tr w:rsidR="000B302B" w14:paraId="172ECFDC" w14:textId="77777777" w:rsidTr="00FE28EC">
        <w:tc>
          <w:tcPr>
            <w:tcW w:w="1652" w:type="dxa"/>
            <w:vMerge w:val="restart"/>
          </w:tcPr>
          <w:p w14:paraId="32135548" w14:textId="77777777" w:rsidR="000B302B" w:rsidRDefault="000B302B" w:rsidP="00FE28EC">
            <w:r>
              <w:t>Topic</w:t>
            </w:r>
          </w:p>
        </w:tc>
        <w:tc>
          <w:tcPr>
            <w:tcW w:w="5476" w:type="dxa"/>
            <w:gridSpan w:val="4"/>
          </w:tcPr>
          <w:p w14:paraId="2ABB8945" w14:textId="77777777" w:rsidR="000B302B" w:rsidRDefault="000B302B" w:rsidP="00FE28EC">
            <w:pPr>
              <w:jc w:val="center"/>
            </w:pPr>
            <w:r>
              <w:rPr>
                <w:b/>
                <w:bCs/>
              </w:rPr>
              <w:t>S</w:t>
            </w:r>
            <w:r w:rsidRPr="00745A69">
              <w:rPr>
                <w:b/>
                <w:bCs/>
              </w:rPr>
              <w:t>tages of statistical production</w:t>
            </w:r>
          </w:p>
        </w:tc>
        <w:tc>
          <w:tcPr>
            <w:tcW w:w="2222" w:type="dxa"/>
            <w:vMerge w:val="restart"/>
          </w:tcPr>
          <w:p w14:paraId="778DD4EF" w14:textId="77777777" w:rsidR="000B302B" w:rsidRDefault="000B302B" w:rsidP="00FE28EC">
            <w:r>
              <w:t>P</w:t>
            </w:r>
            <w:r w:rsidRPr="00B076D2">
              <w:t xml:space="preserve">lease attach copy/copies of relevant documents, </w:t>
            </w:r>
            <w:r>
              <w:t>and/</w:t>
            </w:r>
            <w:r w:rsidRPr="00B076D2">
              <w:t>or provide link(s) to relevant website</w:t>
            </w:r>
          </w:p>
        </w:tc>
      </w:tr>
      <w:tr w:rsidR="000B302B" w14:paraId="15A99383" w14:textId="77777777" w:rsidTr="00FE28EC">
        <w:tc>
          <w:tcPr>
            <w:tcW w:w="1652" w:type="dxa"/>
            <w:vMerge/>
          </w:tcPr>
          <w:p w14:paraId="79E8E849" w14:textId="77777777" w:rsidR="000B302B" w:rsidRDefault="000B302B" w:rsidP="00FE28EC"/>
        </w:tc>
        <w:tc>
          <w:tcPr>
            <w:tcW w:w="1427" w:type="dxa"/>
          </w:tcPr>
          <w:p w14:paraId="77242FA7" w14:textId="77777777" w:rsidR="000B302B" w:rsidRDefault="000B302B" w:rsidP="00FE28EC">
            <w:r>
              <w:t>Specification of user needs for data</w:t>
            </w:r>
          </w:p>
        </w:tc>
        <w:tc>
          <w:tcPr>
            <w:tcW w:w="1364" w:type="dxa"/>
          </w:tcPr>
          <w:p w14:paraId="424512AD" w14:textId="77777777" w:rsidR="000B302B" w:rsidRDefault="000B302B" w:rsidP="00FE28EC">
            <w:r>
              <w:t xml:space="preserve">Data collection and </w:t>
            </w:r>
          </w:p>
          <w:p w14:paraId="6EEA5E2C" w14:textId="77777777" w:rsidR="000B302B" w:rsidRDefault="000B302B" w:rsidP="00FE28EC">
            <w:r>
              <w:t>data linkage</w:t>
            </w:r>
          </w:p>
        </w:tc>
        <w:tc>
          <w:tcPr>
            <w:tcW w:w="1145" w:type="dxa"/>
          </w:tcPr>
          <w:p w14:paraId="302BAA55" w14:textId="77777777" w:rsidR="000B302B" w:rsidRDefault="000B302B" w:rsidP="00FE28EC">
            <w:r>
              <w:t>Analysis</w:t>
            </w:r>
          </w:p>
          <w:p w14:paraId="16324B89" w14:textId="77777777" w:rsidR="000B302B" w:rsidRDefault="000B302B" w:rsidP="00FE28EC"/>
        </w:tc>
        <w:tc>
          <w:tcPr>
            <w:tcW w:w="1540" w:type="dxa"/>
          </w:tcPr>
          <w:p w14:paraId="22887347" w14:textId="77777777" w:rsidR="000B302B" w:rsidRDefault="000B302B" w:rsidP="00FE28EC">
            <w:r>
              <w:t>Dissemination and communication</w:t>
            </w:r>
          </w:p>
        </w:tc>
        <w:tc>
          <w:tcPr>
            <w:tcW w:w="2222" w:type="dxa"/>
            <w:vMerge/>
          </w:tcPr>
          <w:p w14:paraId="67BB4095" w14:textId="77777777" w:rsidR="000B302B" w:rsidRDefault="000B302B" w:rsidP="00FE28EC"/>
        </w:tc>
      </w:tr>
      <w:tr w:rsidR="000B302B" w14:paraId="773FC126" w14:textId="77777777" w:rsidTr="00FE28EC">
        <w:tc>
          <w:tcPr>
            <w:tcW w:w="1652" w:type="dxa"/>
          </w:tcPr>
          <w:p w14:paraId="258CB3FA" w14:textId="77777777" w:rsidR="000B302B" w:rsidRDefault="000B302B" w:rsidP="00FE28EC">
            <w:pPr>
              <w:pStyle w:val="ListParagraph"/>
              <w:numPr>
                <w:ilvl w:val="0"/>
                <w:numId w:val="11"/>
              </w:numPr>
            </w:pPr>
            <w:r>
              <w:t>Environment statistics</w:t>
            </w:r>
          </w:p>
        </w:tc>
        <w:tc>
          <w:tcPr>
            <w:tcW w:w="1427" w:type="dxa"/>
          </w:tcPr>
          <w:p w14:paraId="21E137D1" w14:textId="77777777" w:rsidR="000B302B" w:rsidRDefault="000B302B" w:rsidP="00FE28EC"/>
        </w:tc>
        <w:tc>
          <w:tcPr>
            <w:tcW w:w="1364" w:type="dxa"/>
          </w:tcPr>
          <w:p w14:paraId="58271707" w14:textId="77777777" w:rsidR="000B302B" w:rsidRDefault="000B302B" w:rsidP="00FE28EC">
            <w:r>
              <w:t>BIGS to B-LFE (new taxonomy about Clean Tech support)</w:t>
            </w:r>
          </w:p>
        </w:tc>
        <w:tc>
          <w:tcPr>
            <w:tcW w:w="1145" w:type="dxa"/>
          </w:tcPr>
          <w:p w14:paraId="6EAB5A08" w14:textId="77777777" w:rsidR="000B302B" w:rsidRDefault="000B302B" w:rsidP="00FE28EC">
            <w:r>
              <w:t>Conducted an analysis</w:t>
            </w:r>
          </w:p>
        </w:tc>
        <w:tc>
          <w:tcPr>
            <w:tcW w:w="1540" w:type="dxa"/>
          </w:tcPr>
          <w:p w14:paraId="3EA9D3BA" w14:textId="77777777" w:rsidR="000B302B" w:rsidRDefault="000B302B" w:rsidP="00FE28EC">
            <w:r>
              <w:t xml:space="preserve">Infographic and an analysis paper on BIGS support for Clean Tech </w:t>
            </w:r>
          </w:p>
        </w:tc>
        <w:bookmarkStart w:id="0" w:name="OLE_LINK2"/>
        <w:tc>
          <w:tcPr>
            <w:tcW w:w="2222" w:type="dxa"/>
          </w:tcPr>
          <w:p w14:paraId="142C52ED" w14:textId="77777777" w:rsidR="000B302B" w:rsidRDefault="00000000" w:rsidP="00FE28EC">
            <w:pPr>
              <w:pStyle w:val="CommentText"/>
            </w:pPr>
            <w:r>
              <w:fldChar w:fldCharType="begin"/>
            </w:r>
            <w:r>
              <w:instrText xml:space="preserve"> HYPERLINK "https://www150.statcan.gc.ca/n1/pub/11-627-m/11-627-m2023034-eng.htm" </w:instrText>
            </w:r>
            <w:r>
              <w:fldChar w:fldCharType="separate"/>
            </w:r>
            <w:r w:rsidR="000B302B">
              <w:rPr>
                <w:rStyle w:val="Hyperlink"/>
              </w:rPr>
              <w:t>Federal business innovation and growth support for clean technology, 2020 (statcan.gc.ca)</w:t>
            </w:r>
            <w:r>
              <w:rPr>
                <w:rStyle w:val="Hyperlink"/>
              </w:rPr>
              <w:fldChar w:fldCharType="end"/>
            </w:r>
          </w:p>
          <w:bookmarkEnd w:id="0"/>
          <w:p w14:paraId="03760519" w14:textId="77777777" w:rsidR="000B302B" w:rsidRDefault="000B302B" w:rsidP="00FE28EC">
            <w:pPr>
              <w:pStyle w:val="CommentText"/>
            </w:pPr>
          </w:p>
          <w:p w14:paraId="61AE4FFE" w14:textId="77777777" w:rsidR="000B302B" w:rsidRDefault="000B302B" w:rsidP="00FE28EC">
            <w:r>
              <w:t>Analysis paper which contains a section related to gender analysis has not yet been released.</w:t>
            </w:r>
          </w:p>
        </w:tc>
      </w:tr>
      <w:tr w:rsidR="000B302B" w14:paraId="47FE2EB4" w14:textId="77777777" w:rsidTr="00FE28EC">
        <w:tc>
          <w:tcPr>
            <w:tcW w:w="1652" w:type="dxa"/>
          </w:tcPr>
          <w:p w14:paraId="63E1D500" w14:textId="77777777" w:rsidR="000B302B" w:rsidRDefault="000B302B" w:rsidP="00FE28EC">
            <w:pPr>
              <w:pStyle w:val="ListParagraph"/>
              <w:numPr>
                <w:ilvl w:val="0"/>
                <w:numId w:val="11"/>
              </w:numPr>
            </w:pPr>
            <w:r>
              <w:t>Climate change statistics</w:t>
            </w:r>
          </w:p>
        </w:tc>
        <w:tc>
          <w:tcPr>
            <w:tcW w:w="1427" w:type="dxa"/>
          </w:tcPr>
          <w:p w14:paraId="69B54720" w14:textId="77777777" w:rsidR="000B302B" w:rsidRDefault="000B302B" w:rsidP="00FE28EC">
            <w:r>
              <w:rPr>
                <w:rFonts w:eastAsia="SimSun"/>
                <w:lang w:val="fr-FR"/>
              </w:rPr>
              <w:t>User needs assessment ongoing </w:t>
            </w:r>
          </w:p>
        </w:tc>
        <w:tc>
          <w:tcPr>
            <w:tcW w:w="1364" w:type="dxa"/>
          </w:tcPr>
          <w:p w14:paraId="6A768691" w14:textId="77777777" w:rsidR="000B302B" w:rsidRDefault="000B302B" w:rsidP="00FE28EC"/>
        </w:tc>
        <w:tc>
          <w:tcPr>
            <w:tcW w:w="1145" w:type="dxa"/>
          </w:tcPr>
          <w:p w14:paraId="601550C0" w14:textId="77777777" w:rsidR="000B302B" w:rsidRDefault="000B302B" w:rsidP="00FE28EC"/>
        </w:tc>
        <w:tc>
          <w:tcPr>
            <w:tcW w:w="1540" w:type="dxa"/>
          </w:tcPr>
          <w:p w14:paraId="2CC7BB0E" w14:textId="77777777" w:rsidR="000B302B" w:rsidRDefault="000B302B" w:rsidP="00FE28EC"/>
        </w:tc>
        <w:tc>
          <w:tcPr>
            <w:tcW w:w="2222" w:type="dxa"/>
          </w:tcPr>
          <w:p w14:paraId="055FD1BF" w14:textId="77777777" w:rsidR="000B302B" w:rsidRDefault="000B302B" w:rsidP="00FE28EC"/>
        </w:tc>
      </w:tr>
      <w:tr w:rsidR="000B302B" w14:paraId="3783C032" w14:textId="77777777" w:rsidTr="00FE28EC">
        <w:tc>
          <w:tcPr>
            <w:tcW w:w="1652" w:type="dxa"/>
            <w:vMerge w:val="restart"/>
          </w:tcPr>
          <w:p w14:paraId="7D529092" w14:textId="77777777" w:rsidR="000B302B" w:rsidRDefault="000B302B" w:rsidP="00FE28EC">
            <w:pPr>
              <w:pStyle w:val="ListParagraph"/>
              <w:numPr>
                <w:ilvl w:val="0"/>
                <w:numId w:val="11"/>
              </w:numPr>
            </w:pPr>
            <w:r>
              <w:t>Business statistics</w:t>
            </w:r>
          </w:p>
        </w:tc>
        <w:tc>
          <w:tcPr>
            <w:tcW w:w="1427" w:type="dxa"/>
          </w:tcPr>
          <w:p w14:paraId="6381216E" w14:textId="77777777" w:rsidR="000B302B" w:rsidRDefault="000B302B" w:rsidP="00FE28EC">
            <w:r>
              <w:t>HRM-ECTPEA</w:t>
            </w:r>
          </w:p>
          <w:p w14:paraId="6BEC647B" w14:textId="77777777" w:rsidR="000B302B" w:rsidRDefault="000B302B" w:rsidP="00FE28EC"/>
        </w:tc>
        <w:tc>
          <w:tcPr>
            <w:tcW w:w="1364" w:type="dxa"/>
          </w:tcPr>
          <w:p w14:paraId="66D7B59F" w14:textId="77777777" w:rsidR="000B302B" w:rsidRDefault="000B302B" w:rsidP="00FE28EC">
            <w:r>
              <w:t>HRM-ECTPEA</w:t>
            </w:r>
          </w:p>
          <w:p w14:paraId="7C5F872D" w14:textId="77777777" w:rsidR="000B302B" w:rsidRDefault="000B302B" w:rsidP="00FE28EC"/>
        </w:tc>
        <w:tc>
          <w:tcPr>
            <w:tcW w:w="1145" w:type="dxa"/>
          </w:tcPr>
          <w:p w14:paraId="77D1B132" w14:textId="77777777" w:rsidR="000B302B" w:rsidRDefault="000B302B" w:rsidP="00FE28EC">
            <w:r>
              <w:t>HRM-ECTPEA</w:t>
            </w:r>
          </w:p>
          <w:p w14:paraId="4287C213" w14:textId="77777777" w:rsidR="000B302B" w:rsidRDefault="000B302B" w:rsidP="00FE28EC"/>
        </w:tc>
        <w:tc>
          <w:tcPr>
            <w:tcW w:w="1540" w:type="dxa"/>
          </w:tcPr>
          <w:p w14:paraId="6D2D36EE" w14:textId="77777777" w:rsidR="000B302B" w:rsidRDefault="000B302B" w:rsidP="00FE28EC">
            <w:r>
              <w:t>HRM-ECTPEA</w:t>
            </w:r>
          </w:p>
          <w:p w14:paraId="7AA1351B" w14:textId="77777777" w:rsidR="000B302B" w:rsidRDefault="000B302B" w:rsidP="00FE28EC"/>
        </w:tc>
        <w:tc>
          <w:tcPr>
            <w:tcW w:w="2222" w:type="dxa"/>
          </w:tcPr>
          <w:p w14:paraId="157F3556" w14:textId="77777777" w:rsidR="000B302B" w:rsidRDefault="000B302B" w:rsidP="00FE28EC">
            <w:pPr>
              <w:rPr>
                <w:sz w:val="12"/>
                <w:szCs w:val="12"/>
              </w:rPr>
            </w:pPr>
            <w:r>
              <w:t>HRM-ECTPEA</w:t>
            </w:r>
            <w:r>
              <w:rPr>
                <w:sz w:val="12"/>
                <w:szCs w:val="12"/>
              </w:rPr>
              <w:t xml:space="preserve"> :</w:t>
            </w:r>
          </w:p>
          <w:p w14:paraId="4C2DE6B4" w14:textId="77777777" w:rsidR="000B302B" w:rsidRPr="005725DE" w:rsidRDefault="00000000" w:rsidP="00FE28EC">
            <w:pPr>
              <w:rPr>
                <w:sz w:val="12"/>
                <w:szCs w:val="12"/>
              </w:rPr>
            </w:pPr>
            <w:hyperlink r:id="rId12" w:history="1">
              <w:r w:rsidR="000B302B" w:rsidRPr="005725DE">
                <w:rPr>
                  <w:rStyle w:val="Strong"/>
                  <w:rFonts w:ascii="Noto Sans" w:hAnsi="Noto Sans" w:cs="Noto Sans"/>
                  <w:sz w:val="18"/>
                  <w:szCs w:val="18"/>
                  <w:shd w:val="clear" w:color="auto" w:fill="FFFFFF"/>
                </w:rPr>
                <w:t>Gender</w:t>
              </w:r>
              <w:r w:rsidR="000B302B" w:rsidRPr="005725DE">
                <w:rPr>
                  <w:rStyle w:val="ng-binding"/>
                  <w:rFonts w:ascii="Noto Sans" w:hAnsi="Noto Sans" w:cs="Noto Sans"/>
                  <w:sz w:val="18"/>
                  <w:szCs w:val="18"/>
                  <w:shd w:val="clear" w:color="auto" w:fill="FFFFFF"/>
                </w:rPr>
                <w:t> characteristics of the </w:t>
              </w:r>
              <w:r w:rsidR="000B302B" w:rsidRPr="005725DE">
                <w:rPr>
                  <w:rStyle w:val="Strong"/>
                  <w:rFonts w:ascii="Noto Sans" w:hAnsi="Noto Sans" w:cs="Noto Sans"/>
                  <w:sz w:val="18"/>
                  <w:szCs w:val="18"/>
                  <w:shd w:val="clear" w:color="auto" w:fill="FFFFFF"/>
                </w:rPr>
                <w:t>environmental</w:t>
              </w:r>
              <w:r w:rsidR="000B302B" w:rsidRPr="005725DE">
                <w:rPr>
                  <w:rStyle w:val="ng-binding"/>
                  <w:rFonts w:ascii="Noto Sans" w:hAnsi="Noto Sans" w:cs="Noto Sans"/>
                  <w:sz w:val="18"/>
                  <w:szCs w:val="18"/>
                  <w:shd w:val="clear" w:color="auto" w:fill="FFFFFF"/>
                </w:rPr>
                <w:t> and clean technology products sector labour force, 2012 to 2019 (16-508-X2022002)</w:t>
              </w:r>
            </w:hyperlink>
          </w:p>
          <w:p w14:paraId="17F865A7" w14:textId="77777777" w:rsidR="000B302B" w:rsidRDefault="000B302B" w:rsidP="00FE28EC">
            <w:pPr>
              <w:rPr>
                <w:sz w:val="12"/>
                <w:szCs w:val="12"/>
              </w:rPr>
            </w:pPr>
          </w:p>
          <w:p w14:paraId="2F607E7A" w14:textId="77777777" w:rsidR="000B302B" w:rsidRDefault="00000000" w:rsidP="00FE28EC">
            <w:hyperlink r:id="rId13" w:history="1">
              <w:r w:rsidR="000B302B">
                <w:rPr>
                  <w:rStyle w:val="Hyperlink"/>
                </w:rPr>
                <w:t>The Daily — Environmental and Clean Technology Products Economic Account: Human Resource Module, 2020 (statcan.gc.ca)</w:t>
              </w:r>
            </w:hyperlink>
          </w:p>
          <w:p w14:paraId="23E0DAC0" w14:textId="77777777" w:rsidR="000B302B" w:rsidRDefault="000B302B" w:rsidP="00FE28EC"/>
          <w:bookmarkStart w:id="1" w:name="_MON_1748698392"/>
          <w:bookmarkEnd w:id="1"/>
          <w:p w14:paraId="0434B5B8" w14:textId="7A56910A" w:rsidR="000B302B" w:rsidRDefault="00AF34E1" w:rsidP="00FE28EC">
            <w:r>
              <w:object w:dxaOrig="1093" w:dyaOrig="711" w14:anchorId="50836A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4.5pt;height:35.5pt" o:ole="">
                  <v:imagedata r:id="rId14" o:title=""/>
                </v:shape>
                <o:OLEObject Type="Embed" ProgID="Word.Document.12" ShapeID="_x0000_i1025" DrawAspect="Icon" ObjectID="_1750672284" r:id="rId15">
                  <o:FieldCodes>\s</o:FieldCodes>
                </o:OLEObject>
              </w:object>
            </w:r>
            <w:bookmarkStart w:id="2" w:name="_MON_1750599441"/>
            <w:bookmarkEnd w:id="2"/>
            <w:r>
              <w:object w:dxaOrig="1093" w:dyaOrig="711" w14:anchorId="5C95862C">
                <v:shape id="_x0000_i1026" type="#_x0000_t75" style="width:54.5pt;height:35.5pt" o:ole="">
                  <v:imagedata r:id="rId16" o:title=""/>
                </v:shape>
                <o:OLEObject Type="Embed" ProgID="Word.Document.12" ShapeID="_x0000_i1026" DrawAspect="Icon" ObjectID="_1750672285" r:id="rId17">
                  <o:FieldCodes>\s</o:FieldCodes>
                </o:OLEObject>
              </w:object>
            </w:r>
          </w:p>
          <w:p w14:paraId="752C0FA2" w14:textId="77777777" w:rsidR="000B302B" w:rsidRDefault="000B302B" w:rsidP="00FE28EC"/>
          <w:p w14:paraId="3660B81B" w14:textId="77777777" w:rsidR="000B302B" w:rsidRDefault="000B302B" w:rsidP="00FE28EC"/>
        </w:tc>
      </w:tr>
      <w:tr w:rsidR="000B302B" w14:paraId="69117EB0" w14:textId="77777777" w:rsidTr="00FE28EC">
        <w:tc>
          <w:tcPr>
            <w:tcW w:w="1652" w:type="dxa"/>
            <w:vMerge/>
          </w:tcPr>
          <w:p w14:paraId="54711694" w14:textId="77777777" w:rsidR="000B302B" w:rsidRDefault="000B302B" w:rsidP="00FE28EC"/>
        </w:tc>
        <w:tc>
          <w:tcPr>
            <w:tcW w:w="1427" w:type="dxa"/>
          </w:tcPr>
          <w:p w14:paraId="117C127F" w14:textId="77777777" w:rsidR="000B302B" w:rsidRDefault="000B302B" w:rsidP="00FE28EC">
            <w:r>
              <w:t>DSD</w:t>
            </w:r>
          </w:p>
          <w:p w14:paraId="5FDE46BC" w14:textId="77777777" w:rsidR="000B302B" w:rsidRDefault="000B302B" w:rsidP="00FE28EC"/>
        </w:tc>
        <w:tc>
          <w:tcPr>
            <w:tcW w:w="1364" w:type="dxa"/>
          </w:tcPr>
          <w:p w14:paraId="6D4C87C4" w14:textId="77777777" w:rsidR="000B302B" w:rsidRDefault="000B302B" w:rsidP="00FE28EC">
            <w:r>
              <w:t>DSD</w:t>
            </w:r>
          </w:p>
        </w:tc>
        <w:tc>
          <w:tcPr>
            <w:tcW w:w="1145" w:type="dxa"/>
          </w:tcPr>
          <w:p w14:paraId="2C015281" w14:textId="77777777" w:rsidR="000B302B" w:rsidRDefault="000B302B" w:rsidP="00FE28EC">
            <w:r>
              <w:t>DSD</w:t>
            </w:r>
          </w:p>
          <w:p w14:paraId="49C6F2B5" w14:textId="77777777" w:rsidR="000B302B" w:rsidRDefault="000B302B" w:rsidP="00FE28EC"/>
        </w:tc>
        <w:tc>
          <w:tcPr>
            <w:tcW w:w="1540" w:type="dxa"/>
          </w:tcPr>
          <w:p w14:paraId="7059ED68" w14:textId="77777777" w:rsidR="000B302B" w:rsidRDefault="000B302B" w:rsidP="00FE28EC">
            <w:r>
              <w:t>DSD</w:t>
            </w:r>
          </w:p>
          <w:p w14:paraId="44F59EF3" w14:textId="77777777" w:rsidR="000B302B" w:rsidRDefault="000B302B" w:rsidP="00FE28EC"/>
        </w:tc>
        <w:tc>
          <w:tcPr>
            <w:tcW w:w="2222" w:type="dxa"/>
          </w:tcPr>
          <w:p w14:paraId="1DDFA6F9" w14:textId="77777777" w:rsidR="000B302B" w:rsidRDefault="00000000" w:rsidP="00FE28EC">
            <w:hyperlink r:id="rId18" w:history="1">
              <w:r w:rsidR="000B302B">
                <w:rPr>
                  <w:rStyle w:val="Hyperlink"/>
                </w:rPr>
                <w:t>Private enterprises by sex and Indigenous identity of ownership, age group of primary owner and enterprise size (statcan.gc.ca)</w:t>
              </w:r>
            </w:hyperlink>
          </w:p>
          <w:p w14:paraId="28155801" w14:textId="77777777" w:rsidR="000B302B" w:rsidRDefault="000B302B" w:rsidP="00FE28EC"/>
          <w:p w14:paraId="55DDE505" w14:textId="77777777" w:rsidR="000B302B" w:rsidRDefault="00000000" w:rsidP="00FE28EC">
            <w:hyperlink r:id="rId19" w:history="1">
              <w:r w:rsidR="000B302B">
                <w:rPr>
                  <w:rStyle w:val="Hyperlink"/>
                </w:rPr>
                <w:t>Private enterprises by sex and Indigenous identity of ownership, province or region and enterprise size (statcan.gc.ca)</w:t>
              </w:r>
            </w:hyperlink>
          </w:p>
          <w:p w14:paraId="3CA7D5AC" w14:textId="77777777" w:rsidR="000B302B" w:rsidRDefault="000B302B" w:rsidP="00FE28EC"/>
          <w:bookmarkStart w:id="3" w:name="_MON_1746519991"/>
          <w:bookmarkEnd w:id="3"/>
          <w:p w14:paraId="0DBCEDB2" w14:textId="371A754A" w:rsidR="000B302B" w:rsidRDefault="00AF34E1" w:rsidP="00FE28EC">
            <w:r>
              <w:object w:dxaOrig="1454" w:dyaOrig="941" w14:anchorId="6F492BE2">
                <v:shape id="_x0000_i1027" type="#_x0000_t75" style="width:72.5pt;height:47pt" o:ole="">
                  <v:imagedata r:id="rId20" o:title=""/>
                </v:shape>
                <o:OLEObject Type="Embed" ProgID="Word.Document.12" ShapeID="_x0000_i1027" DrawAspect="Icon" ObjectID="_1750672286" r:id="rId21">
                  <o:FieldCodes>\s</o:FieldCodes>
                </o:OLEObject>
              </w:object>
            </w:r>
          </w:p>
          <w:p w14:paraId="23F780B6" w14:textId="77777777" w:rsidR="000B302B" w:rsidRDefault="000B302B" w:rsidP="00FE28EC"/>
        </w:tc>
      </w:tr>
      <w:tr w:rsidR="000B302B" w14:paraId="02F5A5B3" w14:textId="77777777" w:rsidTr="00FE28EC">
        <w:tc>
          <w:tcPr>
            <w:tcW w:w="1652" w:type="dxa"/>
            <w:vMerge/>
          </w:tcPr>
          <w:p w14:paraId="5F360518" w14:textId="77777777" w:rsidR="000B302B" w:rsidRDefault="000B302B" w:rsidP="00FE28EC"/>
        </w:tc>
        <w:tc>
          <w:tcPr>
            <w:tcW w:w="1427" w:type="dxa"/>
          </w:tcPr>
          <w:p w14:paraId="366E5DC9" w14:textId="77777777" w:rsidR="000B302B" w:rsidRDefault="000B302B" w:rsidP="00FE28EC">
            <w:r>
              <w:t>B-LFE Owner File</w:t>
            </w:r>
          </w:p>
          <w:p w14:paraId="4310A95B" w14:textId="77777777" w:rsidR="000B302B" w:rsidRDefault="000B302B" w:rsidP="00FE28EC"/>
        </w:tc>
        <w:tc>
          <w:tcPr>
            <w:tcW w:w="1364" w:type="dxa"/>
          </w:tcPr>
          <w:p w14:paraId="713DF0E1" w14:textId="77777777" w:rsidR="000B302B" w:rsidRDefault="000B302B" w:rsidP="00FE28EC">
            <w:r>
              <w:t>B-LFE Owner File</w:t>
            </w:r>
          </w:p>
          <w:p w14:paraId="704EEC5C" w14:textId="77777777" w:rsidR="000B302B" w:rsidRDefault="000B302B" w:rsidP="00FE28EC"/>
        </w:tc>
        <w:tc>
          <w:tcPr>
            <w:tcW w:w="1145" w:type="dxa"/>
          </w:tcPr>
          <w:p w14:paraId="1ECE72BF" w14:textId="77777777" w:rsidR="000B302B" w:rsidRDefault="000B302B" w:rsidP="00FE28EC">
            <w:r>
              <w:t>B-LFE Owner File</w:t>
            </w:r>
          </w:p>
          <w:p w14:paraId="7114BD76" w14:textId="77777777" w:rsidR="000B302B" w:rsidRDefault="000B302B" w:rsidP="00FE28EC"/>
        </w:tc>
        <w:tc>
          <w:tcPr>
            <w:tcW w:w="1540" w:type="dxa"/>
          </w:tcPr>
          <w:p w14:paraId="43B53AEC" w14:textId="77777777" w:rsidR="000B302B" w:rsidRDefault="000B302B" w:rsidP="00FE28EC">
            <w:r>
              <w:t>B-LFE Owner File</w:t>
            </w:r>
          </w:p>
          <w:p w14:paraId="1AA24EAC" w14:textId="77777777" w:rsidR="000B302B" w:rsidRDefault="000B302B" w:rsidP="00FE28EC">
            <w:pPr>
              <w:pStyle w:val="CommentText"/>
            </w:pPr>
            <w:r>
              <w:t>Upcoming Releases:</w:t>
            </w:r>
          </w:p>
          <w:p w14:paraId="5FB0D547" w14:textId="77777777" w:rsidR="000B302B" w:rsidRDefault="000B302B" w:rsidP="00FE28EC">
            <w:pPr>
              <w:pStyle w:val="CommentText"/>
            </w:pPr>
            <w:r>
              <w:t>1) infographic and an analysis paper on Official Language Minority owners and</w:t>
            </w:r>
          </w:p>
          <w:p w14:paraId="1DF2F8DC" w14:textId="77777777" w:rsidR="000B302B" w:rsidRDefault="000B302B" w:rsidP="00FE28EC">
            <w:pPr>
              <w:pStyle w:val="CommentText"/>
            </w:pPr>
            <w:r>
              <w:t xml:space="preserve">2) infographic and an analysis </w:t>
            </w:r>
            <w:r>
              <w:lastRenderedPageBreak/>
              <w:t>paper on Black owners.</w:t>
            </w:r>
          </w:p>
          <w:p w14:paraId="0D41D143" w14:textId="77777777" w:rsidR="000B302B" w:rsidRDefault="000B302B" w:rsidP="00FE28EC">
            <w:pPr>
              <w:pStyle w:val="CommentText"/>
            </w:pPr>
          </w:p>
          <w:p w14:paraId="3105B9CD" w14:textId="77777777" w:rsidR="000B302B" w:rsidRDefault="000B302B" w:rsidP="00FE28EC">
            <w:pPr>
              <w:pStyle w:val="CommentText"/>
            </w:pPr>
            <w:r>
              <w:t>Both analysis papers contain a section related to gender analysis.</w:t>
            </w:r>
          </w:p>
        </w:tc>
        <w:tc>
          <w:tcPr>
            <w:tcW w:w="2222" w:type="dxa"/>
          </w:tcPr>
          <w:p w14:paraId="43B5CBBC" w14:textId="77777777" w:rsidR="000B302B" w:rsidRDefault="00000000" w:rsidP="00FE28EC">
            <w:pPr>
              <w:pStyle w:val="CommentText"/>
              <w:rPr>
                <w:rStyle w:val="Hyperlink"/>
              </w:rPr>
            </w:pPr>
            <w:hyperlink r:id="rId22" w:history="1">
              <w:r w:rsidR="000B302B">
                <w:rPr>
                  <w:rStyle w:val="Hyperlink"/>
                </w:rPr>
                <w:t>Surveys and statistical programs - Linkable File Environment (LFE) (statcan.gc.ca)</w:t>
              </w:r>
            </w:hyperlink>
          </w:p>
          <w:p w14:paraId="3055B21B" w14:textId="77777777" w:rsidR="000B302B" w:rsidRDefault="000B302B" w:rsidP="00FE28EC">
            <w:pPr>
              <w:pStyle w:val="CommentText"/>
              <w:rPr>
                <w:rStyle w:val="Hyperlink"/>
              </w:rPr>
            </w:pPr>
          </w:p>
          <w:p w14:paraId="629E823C" w14:textId="77777777" w:rsidR="000B302B" w:rsidRDefault="000B302B" w:rsidP="00FE28EC">
            <w:pPr>
              <w:pStyle w:val="CommentText"/>
            </w:pPr>
          </w:p>
          <w:bookmarkStart w:id="4" w:name="_MON_1746611398"/>
          <w:bookmarkEnd w:id="4"/>
          <w:p w14:paraId="75F71C1F" w14:textId="6A32038F" w:rsidR="000B302B" w:rsidRDefault="00AF34E1" w:rsidP="00FE28EC">
            <w:r>
              <w:object w:dxaOrig="1632" w:dyaOrig="1080" w14:anchorId="65257E80">
                <v:shape id="_x0000_i1028" type="#_x0000_t75" style="width:81.5pt;height:54pt" o:ole="">
                  <v:imagedata r:id="rId23" o:title=""/>
                </v:shape>
                <o:OLEObject Type="Embed" ProgID="Word.Document.8" ShapeID="_x0000_i1028" DrawAspect="Icon" ObjectID="_1750672287" r:id="rId24">
                  <o:FieldCodes>\s</o:FieldCodes>
                </o:OLEObject>
              </w:object>
            </w:r>
          </w:p>
          <w:p w14:paraId="23FED9C8" w14:textId="77777777" w:rsidR="000B302B" w:rsidRDefault="000B302B" w:rsidP="00FE28EC"/>
        </w:tc>
      </w:tr>
      <w:tr w:rsidR="000B302B" w14:paraId="575F0279" w14:textId="77777777" w:rsidTr="00FE28EC">
        <w:tc>
          <w:tcPr>
            <w:tcW w:w="1652" w:type="dxa"/>
            <w:vMerge/>
          </w:tcPr>
          <w:p w14:paraId="24E287EA" w14:textId="77777777" w:rsidR="000B302B" w:rsidRDefault="000B302B" w:rsidP="00FE28EC"/>
        </w:tc>
        <w:tc>
          <w:tcPr>
            <w:tcW w:w="1427" w:type="dxa"/>
          </w:tcPr>
          <w:p w14:paraId="2184E538" w14:textId="77777777" w:rsidR="000B302B" w:rsidRDefault="000B302B" w:rsidP="00FE28EC">
            <w:r>
              <w:t>CRA</w:t>
            </w:r>
          </w:p>
          <w:p w14:paraId="025A4B39" w14:textId="77777777" w:rsidR="000B302B" w:rsidRDefault="000B302B" w:rsidP="00FE28EC"/>
        </w:tc>
        <w:tc>
          <w:tcPr>
            <w:tcW w:w="1364" w:type="dxa"/>
          </w:tcPr>
          <w:p w14:paraId="5D046DD2" w14:textId="77777777" w:rsidR="000B302B" w:rsidRDefault="000B302B" w:rsidP="00FE28EC">
            <w:r w:rsidRPr="00564D6A">
              <w:rPr>
                <w:rFonts w:ascii="Calibri" w:eastAsia="Calibri" w:hAnsi="Calibri" w:cs="Calibri"/>
              </w:rPr>
              <w:t>CRA and Center for Social Data Integration and Development (CSDID</w:t>
            </w:r>
          </w:p>
        </w:tc>
        <w:tc>
          <w:tcPr>
            <w:tcW w:w="1145" w:type="dxa"/>
          </w:tcPr>
          <w:p w14:paraId="0DF60043" w14:textId="77777777" w:rsidR="000B302B" w:rsidRDefault="000B302B" w:rsidP="00FE28EC">
            <w:r>
              <w:t>CRA</w:t>
            </w:r>
          </w:p>
        </w:tc>
        <w:tc>
          <w:tcPr>
            <w:tcW w:w="1540" w:type="dxa"/>
          </w:tcPr>
          <w:p w14:paraId="3174D532" w14:textId="77777777" w:rsidR="000B302B" w:rsidRDefault="000B302B" w:rsidP="00FE28EC">
            <w:r>
              <w:t>CRA</w:t>
            </w:r>
          </w:p>
          <w:p w14:paraId="6A23A43F" w14:textId="77777777" w:rsidR="000B302B" w:rsidRDefault="000B302B" w:rsidP="00FE28EC"/>
        </w:tc>
        <w:tc>
          <w:tcPr>
            <w:tcW w:w="2222" w:type="dxa"/>
          </w:tcPr>
          <w:p w14:paraId="7460F0DB" w14:textId="77777777" w:rsidR="000B302B" w:rsidRDefault="00000000" w:rsidP="00FE28EC">
            <w:hyperlink r:id="rId25" w:history="1">
              <w:r w:rsidR="000B302B">
                <w:rPr>
                  <w:rStyle w:val="Hyperlink"/>
                </w:rPr>
                <w:t>The Daily — Representation of women on boards of directors and in officer positions, 2020 (statcan.gc.ca)</w:t>
              </w:r>
            </w:hyperlink>
          </w:p>
          <w:p w14:paraId="4604F7F2" w14:textId="77777777" w:rsidR="000B302B" w:rsidRDefault="000B302B" w:rsidP="00FE28EC"/>
          <w:p w14:paraId="47A8D874" w14:textId="77777777" w:rsidR="000B302B" w:rsidRDefault="000B302B" w:rsidP="00FE28EC">
            <w:r>
              <w:t xml:space="preserve">Visualization tool: </w:t>
            </w:r>
            <w:hyperlink r:id="rId26" w:history="1">
              <w:r>
                <w:rPr>
                  <w:rStyle w:val="Hyperlink"/>
                </w:rPr>
                <w:t>Representation of women on boards of directors and in officer positions: Visualization tool (statcan.gc.ca)</w:t>
              </w:r>
            </w:hyperlink>
          </w:p>
          <w:p w14:paraId="3384B64E" w14:textId="77777777" w:rsidR="000B302B" w:rsidRDefault="000B302B" w:rsidP="00FE28EC">
            <w:pPr>
              <w:pStyle w:val="ListParagraph"/>
            </w:pPr>
          </w:p>
          <w:p w14:paraId="055291DA" w14:textId="77777777" w:rsidR="000B302B" w:rsidRDefault="000B302B" w:rsidP="00FE28EC">
            <w:r>
              <w:t xml:space="preserve">CODR table: </w:t>
            </w:r>
            <w:hyperlink r:id="rId27" w:history="1">
              <w:r>
                <w:rPr>
                  <w:rStyle w:val="Hyperlink"/>
                </w:rPr>
                <w:t>Representation of women and men on boards of directors and in officer positions, by firm attributes (statcan.gc.ca)</w:t>
              </w:r>
            </w:hyperlink>
          </w:p>
          <w:p w14:paraId="4BB1FE8F" w14:textId="77777777" w:rsidR="000B302B" w:rsidRDefault="000B302B" w:rsidP="00FE28EC"/>
          <w:p w14:paraId="067F8DCB" w14:textId="77777777" w:rsidR="000B302B" w:rsidRDefault="000B302B" w:rsidP="00FE28EC">
            <w:r>
              <w:object w:dxaOrig="1543" w:dyaOrig="1000" w14:anchorId="6A72E903">
                <v:shape id="_x0000_i1029" type="#_x0000_t75" style="width:77pt;height:50.5pt" o:ole="">
                  <v:imagedata r:id="rId28" o:title=""/>
                </v:shape>
                <o:OLEObject Type="Embed" ProgID="Acrobat.Document.DC" ShapeID="_x0000_i1029" DrawAspect="Icon" ObjectID="_1750672288" r:id="rId29"/>
              </w:object>
            </w:r>
          </w:p>
          <w:p w14:paraId="666F500D" w14:textId="77777777" w:rsidR="000B302B" w:rsidRDefault="000B302B" w:rsidP="00FE28EC"/>
        </w:tc>
      </w:tr>
      <w:tr w:rsidR="000B302B" w14:paraId="066557AE" w14:textId="77777777" w:rsidTr="00FE28EC">
        <w:tc>
          <w:tcPr>
            <w:tcW w:w="1652" w:type="dxa"/>
            <w:vMerge/>
          </w:tcPr>
          <w:p w14:paraId="72EED08B" w14:textId="77777777" w:rsidR="000B302B" w:rsidRDefault="000B302B" w:rsidP="00FE28EC"/>
        </w:tc>
        <w:tc>
          <w:tcPr>
            <w:tcW w:w="1427" w:type="dxa"/>
          </w:tcPr>
          <w:p w14:paraId="4EC3569C" w14:textId="77777777" w:rsidR="000B302B" w:rsidRDefault="000B302B" w:rsidP="00FE28EC">
            <w:r>
              <w:t>CSBC/SFGSME</w:t>
            </w:r>
          </w:p>
        </w:tc>
        <w:tc>
          <w:tcPr>
            <w:tcW w:w="1364" w:type="dxa"/>
          </w:tcPr>
          <w:p w14:paraId="36DE9117" w14:textId="77777777" w:rsidR="000B302B" w:rsidRDefault="000B302B" w:rsidP="00FE28EC">
            <w:r w:rsidRPr="00192EFC">
              <w:rPr>
                <w:rFonts w:ascii="Calibri" w:eastAsia="Calibri" w:hAnsi="Calibri" w:cs="Calibri"/>
              </w:rPr>
              <w:t>Survey data</w:t>
            </w:r>
          </w:p>
        </w:tc>
        <w:tc>
          <w:tcPr>
            <w:tcW w:w="1145" w:type="dxa"/>
          </w:tcPr>
          <w:p w14:paraId="1370E0D9" w14:textId="77777777" w:rsidR="000B302B" w:rsidRDefault="000B302B" w:rsidP="00FE28EC">
            <w:r>
              <w:t>Some analysis can be supported, depending on needs</w:t>
            </w:r>
          </w:p>
        </w:tc>
        <w:tc>
          <w:tcPr>
            <w:tcW w:w="1540" w:type="dxa"/>
          </w:tcPr>
          <w:p w14:paraId="6C6E8EDD" w14:textId="77777777" w:rsidR="000B302B" w:rsidRDefault="000B302B" w:rsidP="00FE28EC">
            <w:r>
              <w:t>Detailed set of tables for both surveys; CSBC also produces an infographic and several analytic papers each quarter</w:t>
            </w:r>
          </w:p>
        </w:tc>
        <w:tc>
          <w:tcPr>
            <w:tcW w:w="2222" w:type="dxa"/>
          </w:tcPr>
          <w:p w14:paraId="686BB0AA" w14:textId="77777777" w:rsidR="000B302B" w:rsidRDefault="000B302B" w:rsidP="00FE28EC"/>
        </w:tc>
      </w:tr>
      <w:tr w:rsidR="000B302B" w14:paraId="0BF11EEC" w14:textId="77777777" w:rsidTr="00FE28EC">
        <w:tc>
          <w:tcPr>
            <w:tcW w:w="1652" w:type="dxa"/>
          </w:tcPr>
          <w:p w14:paraId="78E17397" w14:textId="77777777" w:rsidR="000B302B" w:rsidRDefault="000B302B" w:rsidP="00FE28EC">
            <w:pPr>
              <w:pStyle w:val="ListParagraph"/>
              <w:numPr>
                <w:ilvl w:val="0"/>
                <w:numId w:val="11"/>
              </w:numPr>
            </w:pPr>
            <w:r>
              <w:t>Trade statistics</w:t>
            </w:r>
          </w:p>
        </w:tc>
        <w:tc>
          <w:tcPr>
            <w:tcW w:w="1427" w:type="dxa"/>
          </w:tcPr>
          <w:p w14:paraId="7C1C6FB2" w14:textId="77777777" w:rsidR="000B302B" w:rsidRDefault="000B302B" w:rsidP="00FE28EC">
            <w:r>
              <w:t>DSD-import-export-data</w:t>
            </w:r>
          </w:p>
        </w:tc>
        <w:tc>
          <w:tcPr>
            <w:tcW w:w="1364" w:type="dxa"/>
          </w:tcPr>
          <w:p w14:paraId="69F60C01" w14:textId="77777777" w:rsidR="000B302B" w:rsidRDefault="000B302B" w:rsidP="00FE28EC">
            <w:r>
              <w:t>DSD-import-export-data</w:t>
            </w:r>
          </w:p>
        </w:tc>
        <w:tc>
          <w:tcPr>
            <w:tcW w:w="1145" w:type="dxa"/>
          </w:tcPr>
          <w:p w14:paraId="1F376472" w14:textId="77777777" w:rsidR="000B302B" w:rsidRDefault="000B302B" w:rsidP="00FE28EC">
            <w:r>
              <w:t>DSD-import-</w:t>
            </w:r>
            <w:r>
              <w:lastRenderedPageBreak/>
              <w:t>export-data</w:t>
            </w:r>
          </w:p>
        </w:tc>
        <w:tc>
          <w:tcPr>
            <w:tcW w:w="1540" w:type="dxa"/>
          </w:tcPr>
          <w:p w14:paraId="2B153A57" w14:textId="77777777" w:rsidR="000B302B" w:rsidRDefault="000B302B" w:rsidP="00FE28EC"/>
        </w:tc>
        <w:tc>
          <w:tcPr>
            <w:tcW w:w="2222" w:type="dxa"/>
          </w:tcPr>
          <w:p w14:paraId="686BD5AC" w14:textId="77777777" w:rsidR="000B302B" w:rsidRDefault="000B302B" w:rsidP="00FE28EC"/>
        </w:tc>
      </w:tr>
    </w:tbl>
    <w:p w14:paraId="3C3C0BBE" w14:textId="77777777" w:rsidR="000B302B" w:rsidRPr="00080338" w:rsidRDefault="000B302B" w:rsidP="000B302B">
      <w:pPr>
        <w:rPr>
          <w:b/>
          <w:bCs/>
        </w:rPr>
      </w:pPr>
    </w:p>
    <w:p w14:paraId="669B40DA" w14:textId="77777777" w:rsidR="000B302B" w:rsidRDefault="000B302B" w:rsidP="000B302B">
      <w:pPr>
        <w:ind w:left="360"/>
      </w:pPr>
    </w:p>
    <w:p w14:paraId="6D13DA50" w14:textId="77777777" w:rsidR="000B302B" w:rsidRDefault="000B302B" w:rsidP="000B302B">
      <w:pPr>
        <w:pStyle w:val="ListParagraph"/>
        <w:numPr>
          <w:ilvl w:val="0"/>
          <w:numId w:val="2"/>
        </w:numPr>
      </w:pPr>
      <w:r>
        <w:t xml:space="preserve">Indicate the source(s) of data for analysis(es) for mainstreaming gender into environment/climate change and into business/trade statistics in your country (provide copy/copies of relevant documents or website(s) </w:t>
      </w:r>
    </w:p>
    <w:p w14:paraId="2DAB1737" w14:textId="77777777" w:rsidR="000B302B" w:rsidRDefault="000B302B" w:rsidP="000B302B">
      <w:pPr>
        <w:ind w:left="360"/>
      </w:pPr>
    </w:p>
    <w:tbl>
      <w:tblPr>
        <w:tblStyle w:val="TableGrid"/>
        <w:tblW w:w="9805" w:type="dxa"/>
        <w:tblInd w:w="-5" w:type="dxa"/>
        <w:tblLook w:val="04A0" w:firstRow="1" w:lastRow="0" w:firstColumn="1" w:lastColumn="0" w:noHBand="0" w:noVBand="1"/>
      </w:tblPr>
      <w:tblGrid>
        <w:gridCol w:w="1727"/>
        <w:gridCol w:w="1235"/>
        <w:gridCol w:w="1494"/>
        <w:gridCol w:w="1595"/>
        <w:gridCol w:w="1527"/>
        <w:gridCol w:w="2227"/>
      </w:tblGrid>
      <w:tr w:rsidR="000B302B" w14:paraId="565A8A9F" w14:textId="77777777" w:rsidTr="00FE28EC">
        <w:tc>
          <w:tcPr>
            <w:tcW w:w="1727" w:type="dxa"/>
            <w:vMerge w:val="restart"/>
          </w:tcPr>
          <w:p w14:paraId="17A65F0B" w14:textId="77777777" w:rsidR="000B302B" w:rsidRPr="00A004F0" w:rsidRDefault="000B302B" w:rsidP="00FE28EC">
            <w:pPr>
              <w:ind w:left="11"/>
              <w:rPr>
                <w:b/>
                <w:bCs/>
              </w:rPr>
            </w:pPr>
            <w:r w:rsidRPr="00A004F0">
              <w:rPr>
                <w:b/>
                <w:bCs/>
              </w:rPr>
              <w:t>Topic</w:t>
            </w:r>
          </w:p>
        </w:tc>
        <w:tc>
          <w:tcPr>
            <w:tcW w:w="8078" w:type="dxa"/>
            <w:gridSpan w:val="5"/>
          </w:tcPr>
          <w:p w14:paraId="6498D61A" w14:textId="77777777" w:rsidR="000B302B" w:rsidRPr="002547B6" w:rsidRDefault="000B302B" w:rsidP="00FE28EC">
            <w:pPr>
              <w:jc w:val="center"/>
              <w:rPr>
                <w:b/>
                <w:bCs/>
              </w:rPr>
            </w:pPr>
            <w:r w:rsidRPr="002547B6">
              <w:rPr>
                <w:b/>
                <w:bCs/>
              </w:rPr>
              <w:t>Source(s) of data</w:t>
            </w:r>
          </w:p>
        </w:tc>
      </w:tr>
      <w:tr w:rsidR="000B302B" w14:paraId="626C37B4" w14:textId="77777777" w:rsidTr="00FE28EC">
        <w:tc>
          <w:tcPr>
            <w:tcW w:w="1727" w:type="dxa"/>
            <w:vMerge/>
          </w:tcPr>
          <w:p w14:paraId="6A84D42B" w14:textId="77777777" w:rsidR="000B302B" w:rsidRDefault="000B302B" w:rsidP="00FE28EC"/>
        </w:tc>
        <w:tc>
          <w:tcPr>
            <w:tcW w:w="1235" w:type="dxa"/>
          </w:tcPr>
          <w:p w14:paraId="04CC70BB" w14:textId="77777777" w:rsidR="000B302B" w:rsidRDefault="000B302B" w:rsidP="00FE28EC">
            <w:r>
              <w:t>Census</w:t>
            </w:r>
          </w:p>
        </w:tc>
        <w:tc>
          <w:tcPr>
            <w:tcW w:w="1494" w:type="dxa"/>
          </w:tcPr>
          <w:p w14:paraId="320D7A1F" w14:textId="77777777" w:rsidR="000B302B" w:rsidRDefault="000B302B" w:rsidP="00FE28EC">
            <w:r>
              <w:t>Survey</w:t>
            </w:r>
          </w:p>
        </w:tc>
        <w:tc>
          <w:tcPr>
            <w:tcW w:w="1595" w:type="dxa"/>
          </w:tcPr>
          <w:p w14:paraId="4A12B5FA" w14:textId="77777777" w:rsidR="000B302B" w:rsidRDefault="000B302B" w:rsidP="00FE28EC">
            <w:r>
              <w:t xml:space="preserve">Administrative </w:t>
            </w:r>
          </w:p>
        </w:tc>
        <w:tc>
          <w:tcPr>
            <w:tcW w:w="1527" w:type="dxa"/>
          </w:tcPr>
          <w:p w14:paraId="4ADC12EF" w14:textId="77777777" w:rsidR="000B302B" w:rsidRDefault="000B302B" w:rsidP="00FE28EC">
            <w:r>
              <w:t>Other (specify)</w:t>
            </w:r>
          </w:p>
        </w:tc>
        <w:tc>
          <w:tcPr>
            <w:tcW w:w="2227" w:type="dxa"/>
          </w:tcPr>
          <w:p w14:paraId="77CF2FDD" w14:textId="77777777" w:rsidR="000B302B" w:rsidRDefault="000B302B" w:rsidP="00FE28EC">
            <w:r>
              <w:t>Indicate if, for analysis(es) (a) data from multiple sources is linked; (b) data modeling or other techniques are used</w:t>
            </w:r>
          </w:p>
        </w:tc>
      </w:tr>
      <w:tr w:rsidR="000B302B" w14:paraId="6D160F52" w14:textId="77777777" w:rsidTr="00FE28EC">
        <w:tc>
          <w:tcPr>
            <w:tcW w:w="1727" w:type="dxa"/>
          </w:tcPr>
          <w:p w14:paraId="6CA1EF7F" w14:textId="77777777" w:rsidR="000B302B" w:rsidRDefault="000B302B" w:rsidP="00FE28EC">
            <w:pPr>
              <w:pStyle w:val="ListParagraph"/>
              <w:numPr>
                <w:ilvl w:val="0"/>
                <w:numId w:val="4"/>
              </w:numPr>
              <w:ind w:left="340" w:hanging="340"/>
            </w:pPr>
            <w:r>
              <w:t>Environment statistics</w:t>
            </w:r>
          </w:p>
        </w:tc>
        <w:tc>
          <w:tcPr>
            <w:tcW w:w="1235" w:type="dxa"/>
          </w:tcPr>
          <w:p w14:paraId="1B6DC5B0" w14:textId="77777777" w:rsidR="000B302B" w:rsidRDefault="000B302B" w:rsidP="00FE28EC"/>
        </w:tc>
        <w:tc>
          <w:tcPr>
            <w:tcW w:w="1494" w:type="dxa"/>
          </w:tcPr>
          <w:p w14:paraId="5D45AFCD" w14:textId="77777777" w:rsidR="000B302B" w:rsidRDefault="000B302B" w:rsidP="00FE28EC"/>
        </w:tc>
        <w:tc>
          <w:tcPr>
            <w:tcW w:w="1595" w:type="dxa"/>
          </w:tcPr>
          <w:p w14:paraId="55763485" w14:textId="77777777" w:rsidR="000B302B" w:rsidRDefault="000B302B" w:rsidP="00FE28EC"/>
        </w:tc>
        <w:tc>
          <w:tcPr>
            <w:tcW w:w="1527" w:type="dxa"/>
          </w:tcPr>
          <w:p w14:paraId="32C9C57B" w14:textId="77777777" w:rsidR="000B302B" w:rsidRDefault="000B302B" w:rsidP="00FE28EC"/>
        </w:tc>
        <w:tc>
          <w:tcPr>
            <w:tcW w:w="2227" w:type="dxa"/>
          </w:tcPr>
          <w:p w14:paraId="01A9E07F" w14:textId="77777777" w:rsidR="000B302B" w:rsidRDefault="000B302B" w:rsidP="00FE28EC"/>
        </w:tc>
      </w:tr>
      <w:tr w:rsidR="000B302B" w14:paraId="7EC38ABC" w14:textId="77777777" w:rsidTr="00FE28EC">
        <w:tc>
          <w:tcPr>
            <w:tcW w:w="1727" w:type="dxa"/>
          </w:tcPr>
          <w:p w14:paraId="0256BCEC" w14:textId="77777777" w:rsidR="000B302B" w:rsidRDefault="000B302B" w:rsidP="00FE28EC">
            <w:pPr>
              <w:pStyle w:val="ListParagraph"/>
              <w:numPr>
                <w:ilvl w:val="0"/>
                <w:numId w:val="4"/>
              </w:numPr>
              <w:ind w:left="340" w:hanging="340"/>
            </w:pPr>
            <w:r>
              <w:t>Climate change statistics</w:t>
            </w:r>
          </w:p>
        </w:tc>
        <w:tc>
          <w:tcPr>
            <w:tcW w:w="1235" w:type="dxa"/>
          </w:tcPr>
          <w:p w14:paraId="549A599D" w14:textId="77777777" w:rsidR="000B302B" w:rsidRDefault="000B302B" w:rsidP="00FE28EC"/>
        </w:tc>
        <w:tc>
          <w:tcPr>
            <w:tcW w:w="1494" w:type="dxa"/>
          </w:tcPr>
          <w:p w14:paraId="406CB880" w14:textId="77777777" w:rsidR="000B302B" w:rsidRDefault="000B302B" w:rsidP="00FE28EC"/>
        </w:tc>
        <w:tc>
          <w:tcPr>
            <w:tcW w:w="1595" w:type="dxa"/>
          </w:tcPr>
          <w:p w14:paraId="25EED686" w14:textId="77777777" w:rsidR="000B302B" w:rsidRDefault="000B302B" w:rsidP="00FE28EC"/>
        </w:tc>
        <w:tc>
          <w:tcPr>
            <w:tcW w:w="1527" w:type="dxa"/>
          </w:tcPr>
          <w:p w14:paraId="56A8AC38" w14:textId="77777777" w:rsidR="000B302B" w:rsidRDefault="000B302B" w:rsidP="00FE28EC"/>
        </w:tc>
        <w:tc>
          <w:tcPr>
            <w:tcW w:w="2227" w:type="dxa"/>
          </w:tcPr>
          <w:p w14:paraId="1FE3BC82" w14:textId="77777777" w:rsidR="000B302B" w:rsidRDefault="000B302B" w:rsidP="00FE28EC"/>
        </w:tc>
      </w:tr>
      <w:tr w:rsidR="000B302B" w14:paraId="57E2A608" w14:textId="77777777" w:rsidTr="00FE28EC">
        <w:tc>
          <w:tcPr>
            <w:tcW w:w="1727" w:type="dxa"/>
            <w:vMerge w:val="restart"/>
          </w:tcPr>
          <w:p w14:paraId="2EAE4163" w14:textId="77777777" w:rsidR="000B302B" w:rsidRDefault="000B302B" w:rsidP="00FE28EC">
            <w:pPr>
              <w:pStyle w:val="ListParagraph"/>
              <w:numPr>
                <w:ilvl w:val="0"/>
                <w:numId w:val="4"/>
              </w:numPr>
              <w:ind w:left="340" w:hanging="340"/>
            </w:pPr>
            <w:r>
              <w:t>Business statistics</w:t>
            </w:r>
          </w:p>
        </w:tc>
        <w:tc>
          <w:tcPr>
            <w:tcW w:w="1235" w:type="dxa"/>
          </w:tcPr>
          <w:p w14:paraId="6E0F4CCD" w14:textId="77777777" w:rsidR="000B302B" w:rsidRDefault="000B302B" w:rsidP="00FE28EC"/>
        </w:tc>
        <w:tc>
          <w:tcPr>
            <w:tcW w:w="1494" w:type="dxa"/>
          </w:tcPr>
          <w:p w14:paraId="5C024C82" w14:textId="77777777" w:rsidR="000B302B" w:rsidRDefault="000B302B" w:rsidP="00FE28EC">
            <w:r>
              <w:t>HRM-ECTPEA</w:t>
            </w:r>
          </w:p>
          <w:p w14:paraId="5F3DF0C4" w14:textId="77777777" w:rsidR="000B302B" w:rsidRDefault="000B302B" w:rsidP="00FE28EC"/>
          <w:p w14:paraId="664A6B5D" w14:textId="77777777" w:rsidR="000B302B" w:rsidRDefault="000B302B" w:rsidP="00FE28EC"/>
        </w:tc>
        <w:tc>
          <w:tcPr>
            <w:tcW w:w="1595" w:type="dxa"/>
          </w:tcPr>
          <w:p w14:paraId="5005B8A8" w14:textId="77777777" w:rsidR="000B302B" w:rsidRDefault="000B302B" w:rsidP="00FE28EC">
            <w:r>
              <w:t>HRM-ECTPEA</w:t>
            </w:r>
          </w:p>
          <w:p w14:paraId="0689F820" w14:textId="77777777" w:rsidR="000B302B" w:rsidRDefault="000B302B" w:rsidP="00FE28EC"/>
          <w:p w14:paraId="76009719" w14:textId="77777777" w:rsidR="000B302B" w:rsidRDefault="000B302B" w:rsidP="00FE28EC"/>
        </w:tc>
        <w:tc>
          <w:tcPr>
            <w:tcW w:w="1527" w:type="dxa"/>
          </w:tcPr>
          <w:p w14:paraId="0FB1921F" w14:textId="77777777" w:rsidR="000B302B" w:rsidRDefault="000B302B" w:rsidP="00FE28EC"/>
          <w:p w14:paraId="2A3F6270" w14:textId="77777777" w:rsidR="000B302B" w:rsidRDefault="000B302B" w:rsidP="00FE28EC"/>
          <w:p w14:paraId="5CB03ED9" w14:textId="77777777" w:rsidR="000B302B" w:rsidRDefault="000B302B" w:rsidP="00FE28EC"/>
          <w:p w14:paraId="7067F4B4" w14:textId="77777777" w:rsidR="000B302B" w:rsidRDefault="000B302B" w:rsidP="00FE28EC"/>
          <w:p w14:paraId="5F23907B" w14:textId="77777777" w:rsidR="000B302B" w:rsidRDefault="000B302B" w:rsidP="00FE28EC"/>
        </w:tc>
        <w:tc>
          <w:tcPr>
            <w:tcW w:w="2227" w:type="dxa"/>
          </w:tcPr>
          <w:p w14:paraId="726A9885" w14:textId="7B5749AD" w:rsidR="000B302B" w:rsidRDefault="000B302B" w:rsidP="00FE28EC">
            <w:r>
              <w:t xml:space="preserve">HRM_ECTPEA: Bullet </w:t>
            </w:r>
            <w:bookmarkStart w:id="5" w:name="_MON_1750599521"/>
            <w:bookmarkEnd w:id="5"/>
            <w:r w:rsidR="00AF34E1">
              <w:object w:dxaOrig="1093" w:dyaOrig="711" w14:anchorId="5562033C">
                <v:shape id="_x0000_i1030" type="#_x0000_t75" style="width:54.5pt;height:35.5pt" o:ole="">
                  <v:imagedata r:id="rId14" o:title=""/>
                </v:shape>
                <o:OLEObject Type="Embed" ProgID="Word.Document.12" ShapeID="_x0000_i1030" DrawAspect="Icon" ObjectID="_1750672289" r:id="rId30">
                  <o:FieldCodes>\s</o:FieldCodes>
                </o:OLEObject>
              </w:object>
            </w:r>
          </w:p>
          <w:p w14:paraId="7E6A1E59" w14:textId="77777777" w:rsidR="000B302B" w:rsidRDefault="000B302B" w:rsidP="00FE28EC"/>
          <w:p w14:paraId="481B3C3C" w14:textId="77777777" w:rsidR="000B302B" w:rsidRDefault="000B302B" w:rsidP="00FE28EC"/>
        </w:tc>
      </w:tr>
      <w:tr w:rsidR="000B302B" w14:paraId="2B60F0A1" w14:textId="77777777" w:rsidTr="00FE28EC">
        <w:tc>
          <w:tcPr>
            <w:tcW w:w="1727" w:type="dxa"/>
            <w:vMerge/>
          </w:tcPr>
          <w:p w14:paraId="2D0871C0" w14:textId="77777777" w:rsidR="000B302B" w:rsidRDefault="000B302B" w:rsidP="00FE28EC">
            <w:pPr>
              <w:pStyle w:val="ListParagraph"/>
              <w:numPr>
                <w:ilvl w:val="0"/>
                <w:numId w:val="4"/>
              </w:numPr>
              <w:ind w:left="340" w:hanging="340"/>
            </w:pPr>
          </w:p>
        </w:tc>
        <w:tc>
          <w:tcPr>
            <w:tcW w:w="1235" w:type="dxa"/>
          </w:tcPr>
          <w:p w14:paraId="38009B5B" w14:textId="77777777" w:rsidR="000B302B" w:rsidRDefault="000B302B" w:rsidP="00FE28EC"/>
        </w:tc>
        <w:tc>
          <w:tcPr>
            <w:tcW w:w="1494" w:type="dxa"/>
          </w:tcPr>
          <w:p w14:paraId="0A54CC47" w14:textId="77777777" w:rsidR="000B302B" w:rsidRDefault="000B302B" w:rsidP="00FE28EC"/>
        </w:tc>
        <w:tc>
          <w:tcPr>
            <w:tcW w:w="1595" w:type="dxa"/>
          </w:tcPr>
          <w:p w14:paraId="722D6794" w14:textId="77777777" w:rsidR="000B302B" w:rsidRDefault="000B302B" w:rsidP="00FE28EC">
            <w:r>
              <w:t>B-LFE Owner File</w:t>
            </w:r>
          </w:p>
          <w:p w14:paraId="52EB83EA" w14:textId="77777777" w:rsidR="000B302B" w:rsidRDefault="000B302B" w:rsidP="00FE28EC"/>
        </w:tc>
        <w:tc>
          <w:tcPr>
            <w:tcW w:w="1527" w:type="dxa"/>
          </w:tcPr>
          <w:p w14:paraId="30307842" w14:textId="77777777" w:rsidR="000B302B" w:rsidRDefault="000B302B" w:rsidP="00FE28EC"/>
        </w:tc>
        <w:tc>
          <w:tcPr>
            <w:tcW w:w="2227" w:type="dxa"/>
          </w:tcPr>
          <w:p w14:paraId="4E82440F" w14:textId="77777777" w:rsidR="000B302B" w:rsidRDefault="000B302B" w:rsidP="00FE28EC">
            <w:r>
              <w:t>T</w:t>
            </w:r>
            <w:r w:rsidRPr="000025F8">
              <w:t xml:space="preserve">he </w:t>
            </w:r>
            <w:r>
              <w:t>B-LFE</w:t>
            </w:r>
            <w:r w:rsidRPr="000025F8">
              <w:t xml:space="preserve"> is an environment in which Statistics Canada's business microdata are linked from different administrative and survey sources</w:t>
            </w:r>
            <w:r>
              <w:t xml:space="preserve">.  This environment now includes the B-LFE Owner file.  See link for B_LFE sources: </w:t>
            </w:r>
            <w:hyperlink r:id="rId31" w:history="1">
              <w:r>
                <w:rPr>
                  <w:rStyle w:val="Hyperlink"/>
                </w:rPr>
                <w:t>Surveys and statistical programs - Linkable File Environment (LFE) (statcan.gc.ca)</w:t>
              </w:r>
            </w:hyperlink>
          </w:p>
          <w:p w14:paraId="7679C33F" w14:textId="77777777" w:rsidR="000B302B" w:rsidRDefault="000B302B" w:rsidP="00FE28EC"/>
          <w:p w14:paraId="384432E3" w14:textId="77777777" w:rsidR="000B302B" w:rsidRDefault="000B302B" w:rsidP="00FE28EC"/>
        </w:tc>
      </w:tr>
      <w:tr w:rsidR="000B302B" w14:paraId="4662E3FF" w14:textId="77777777" w:rsidTr="00FE28EC">
        <w:tc>
          <w:tcPr>
            <w:tcW w:w="1727" w:type="dxa"/>
            <w:vMerge/>
          </w:tcPr>
          <w:p w14:paraId="40FC12E0" w14:textId="77777777" w:rsidR="000B302B" w:rsidRDefault="000B302B" w:rsidP="00FE28EC">
            <w:pPr>
              <w:pStyle w:val="ListParagraph"/>
              <w:numPr>
                <w:ilvl w:val="0"/>
                <w:numId w:val="4"/>
              </w:numPr>
              <w:ind w:left="340" w:hanging="340"/>
            </w:pPr>
          </w:p>
        </w:tc>
        <w:tc>
          <w:tcPr>
            <w:tcW w:w="1235" w:type="dxa"/>
          </w:tcPr>
          <w:p w14:paraId="216CF2AB" w14:textId="77777777" w:rsidR="000B302B" w:rsidRDefault="000B302B" w:rsidP="00FE28EC"/>
        </w:tc>
        <w:tc>
          <w:tcPr>
            <w:tcW w:w="1494" w:type="dxa"/>
          </w:tcPr>
          <w:p w14:paraId="6BA6550C" w14:textId="77777777" w:rsidR="000B302B" w:rsidRDefault="000B302B" w:rsidP="00FE28EC"/>
        </w:tc>
        <w:tc>
          <w:tcPr>
            <w:tcW w:w="1595" w:type="dxa"/>
          </w:tcPr>
          <w:p w14:paraId="67199FC6" w14:textId="77777777" w:rsidR="000B302B" w:rsidRDefault="000B302B" w:rsidP="00FE28EC">
            <w:r>
              <w:t>CRA</w:t>
            </w:r>
          </w:p>
        </w:tc>
        <w:tc>
          <w:tcPr>
            <w:tcW w:w="1527" w:type="dxa"/>
          </w:tcPr>
          <w:p w14:paraId="5D1356DB" w14:textId="77777777" w:rsidR="000B302B" w:rsidRDefault="000B302B" w:rsidP="00FE28EC">
            <w:bookmarkStart w:id="6" w:name="OLE_LINK1"/>
            <w:r w:rsidRPr="00192EFC">
              <w:rPr>
                <w:rFonts w:ascii="Calibri" w:eastAsia="Calibri" w:hAnsi="Calibri" w:cs="Calibri"/>
              </w:rPr>
              <w:t>Administrative data (tax files) from the NSO</w:t>
            </w:r>
            <w:bookmarkEnd w:id="6"/>
          </w:p>
        </w:tc>
        <w:bookmarkStart w:id="7" w:name="_MON_1746964401"/>
        <w:bookmarkEnd w:id="7"/>
        <w:tc>
          <w:tcPr>
            <w:tcW w:w="2227" w:type="dxa"/>
          </w:tcPr>
          <w:p w14:paraId="49F7E6ED" w14:textId="24196183" w:rsidR="000B302B" w:rsidRDefault="00AF34E1" w:rsidP="00FE28EC">
            <w:r>
              <w:object w:dxaOrig="1546" w:dyaOrig="1011" w14:anchorId="2C230B43">
                <v:shape id="_x0000_i1031" type="#_x0000_t75" style="width:77.5pt;height:50.5pt" o:ole="">
                  <v:imagedata r:id="rId32" o:title=""/>
                </v:shape>
                <o:OLEObject Type="Embed" ProgID="Word.Document.12" ShapeID="_x0000_i1031" DrawAspect="Icon" ObjectID="_1750672290" r:id="rId33">
                  <o:FieldCodes>\s</o:FieldCodes>
                </o:OLEObject>
              </w:object>
            </w:r>
          </w:p>
        </w:tc>
      </w:tr>
      <w:tr w:rsidR="000B302B" w14:paraId="7A5EFE51" w14:textId="77777777" w:rsidTr="00FE28EC">
        <w:tc>
          <w:tcPr>
            <w:tcW w:w="1727" w:type="dxa"/>
            <w:vMerge/>
          </w:tcPr>
          <w:p w14:paraId="5AD17591" w14:textId="77777777" w:rsidR="000B302B" w:rsidRDefault="000B302B" w:rsidP="00FE28EC">
            <w:pPr>
              <w:pStyle w:val="ListParagraph"/>
              <w:numPr>
                <w:ilvl w:val="0"/>
                <w:numId w:val="4"/>
              </w:numPr>
              <w:ind w:left="340" w:hanging="340"/>
            </w:pPr>
          </w:p>
        </w:tc>
        <w:tc>
          <w:tcPr>
            <w:tcW w:w="1235" w:type="dxa"/>
          </w:tcPr>
          <w:p w14:paraId="309823E7" w14:textId="77777777" w:rsidR="000B302B" w:rsidRDefault="000B302B" w:rsidP="00FE28EC"/>
        </w:tc>
        <w:tc>
          <w:tcPr>
            <w:tcW w:w="1494" w:type="dxa"/>
          </w:tcPr>
          <w:p w14:paraId="57A621CB" w14:textId="77777777" w:rsidR="000B302B" w:rsidRDefault="000B302B" w:rsidP="00FE28EC">
            <w:r>
              <w:t>CSBC/SFGSME</w:t>
            </w:r>
          </w:p>
        </w:tc>
        <w:tc>
          <w:tcPr>
            <w:tcW w:w="1595" w:type="dxa"/>
          </w:tcPr>
          <w:p w14:paraId="1B6B5086" w14:textId="77777777" w:rsidR="000B302B" w:rsidRDefault="000B302B" w:rsidP="00FE28EC"/>
        </w:tc>
        <w:tc>
          <w:tcPr>
            <w:tcW w:w="1527" w:type="dxa"/>
          </w:tcPr>
          <w:p w14:paraId="7EFCEE1B" w14:textId="77777777" w:rsidR="000B302B" w:rsidRDefault="000B302B" w:rsidP="00FE28EC"/>
        </w:tc>
        <w:tc>
          <w:tcPr>
            <w:tcW w:w="2227" w:type="dxa"/>
          </w:tcPr>
          <w:p w14:paraId="4847824F" w14:textId="77777777" w:rsidR="000B302B" w:rsidRDefault="000B302B" w:rsidP="00FE28EC"/>
        </w:tc>
      </w:tr>
      <w:tr w:rsidR="000B302B" w14:paraId="0610DA51" w14:textId="77777777" w:rsidTr="00FE28EC">
        <w:tc>
          <w:tcPr>
            <w:tcW w:w="1727" w:type="dxa"/>
          </w:tcPr>
          <w:p w14:paraId="294F5FAA" w14:textId="77777777" w:rsidR="000B302B" w:rsidRDefault="000B302B" w:rsidP="00FE28EC">
            <w:pPr>
              <w:pStyle w:val="ListParagraph"/>
              <w:numPr>
                <w:ilvl w:val="0"/>
                <w:numId w:val="4"/>
              </w:numPr>
              <w:ind w:left="340" w:hanging="340"/>
            </w:pPr>
            <w:r>
              <w:t>Trade statistics</w:t>
            </w:r>
          </w:p>
        </w:tc>
        <w:tc>
          <w:tcPr>
            <w:tcW w:w="1235" w:type="dxa"/>
          </w:tcPr>
          <w:p w14:paraId="6515C882" w14:textId="77777777" w:rsidR="000B302B" w:rsidRDefault="000B302B" w:rsidP="00FE28EC"/>
        </w:tc>
        <w:tc>
          <w:tcPr>
            <w:tcW w:w="1494" w:type="dxa"/>
          </w:tcPr>
          <w:p w14:paraId="0FBA1592" w14:textId="77777777" w:rsidR="000B302B" w:rsidRDefault="000B302B" w:rsidP="00FE28EC"/>
        </w:tc>
        <w:tc>
          <w:tcPr>
            <w:tcW w:w="1595" w:type="dxa"/>
          </w:tcPr>
          <w:p w14:paraId="70DA3C8E" w14:textId="77777777" w:rsidR="000B302B" w:rsidRDefault="000B302B" w:rsidP="00FE28EC">
            <w:r>
              <w:t>DSD-import-export-data</w:t>
            </w:r>
          </w:p>
        </w:tc>
        <w:tc>
          <w:tcPr>
            <w:tcW w:w="1527" w:type="dxa"/>
          </w:tcPr>
          <w:p w14:paraId="7F520E77" w14:textId="77777777" w:rsidR="000B302B" w:rsidRDefault="000B302B" w:rsidP="00FE28EC"/>
        </w:tc>
        <w:tc>
          <w:tcPr>
            <w:tcW w:w="2227" w:type="dxa"/>
          </w:tcPr>
          <w:p w14:paraId="0A01E73E" w14:textId="77777777" w:rsidR="000B302B" w:rsidRDefault="000B302B" w:rsidP="00FE28EC"/>
        </w:tc>
      </w:tr>
    </w:tbl>
    <w:p w14:paraId="4F941005" w14:textId="77777777" w:rsidR="000B302B" w:rsidRDefault="000B302B" w:rsidP="000B302B">
      <w:pPr>
        <w:ind w:left="360"/>
      </w:pPr>
    </w:p>
    <w:p w14:paraId="7E376B4D" w14:textId="77777777" w:rsidR="000B302B" w:rsidRDefault="000B302B" w:rsidP="000B302B">
      <w:pPr>
        <w:ind w:left="360"/>
      </w:pPr>
    </w:p>
    <w:p w14:paraId="2F1C60DC" w14:textId="77777777" w:rsidR="000B302B" w:rsidRDefault="000B302B" w:rsidP="000B302B">
      <w:pPr>
        <w:ind w:left="360"/>
      </w:pPr>
      <w:r>
        <w:t xml:space="preserve">Submit completed template </w:t>
      </w:r>
      <w:r w:rsidRPr="00083425">
        <w:rPr>
          <w:b/>
          <w:bCs/>
          <w:highlight w:val="green"/>
          <w:u w:val="single"/>
        </w:rPr>
        <w:t>by 8 June 2023</w:t>
      </w:r>
      <w:r>
        <w:t xml:space="preserve"> to: mbogoni@un.org; </w:t>
      </w:r>
      <w:r w:rsidRPr="00975577">
        <w:rPr>
          <w:rFonts w:ascii="Arial" w:hAnsi="Arial" w:cs="Arial"/>
          <w:sz w:val="20"/>
          <w:szCs w:val="20"/>
        </w:rPr>
        <w:t>dejesuse@un.org</w:t>
      </w:r>
    </w:p>
    <w:p w14:paraId="2D07FEB8" w14:textId="77E55005" w:rsidR="003F2BD1" w:rsidRPr="000B302B" w:rsidRDefault="003F2BD1" w:rsidP="000B302B"/>
    <w:sectPr w:rsidR="003F2BD1" w:rsidRPr="000B302B" w:rsidSect="00C4116E">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6FFE39" w14:textId="77777777" w:rsidR="007E1DBE" w:rsidRDefault="007E1DBE" w:rsidP="007D3552">
      <w:pPr>
        <w:spacing w:after="0" w:line="240" w:lineRule="auto"/>
      </w:pPr>
      <w:r>
        <w:separator/>
      </w:r>
    </w:p>
  </w:endnote>
  <w:endnote w:type="continuationSeparator" w:id="0">
    <w:p w14:paraId="521A3239" w14:textId="77777777" w:rsidR="007E1DBE" w:rsidRDefault="007E1DBE" w:rsidP="007D35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Noto Sans">
    <w:altName w:val="Noto Sans"/>
    <w:charset w:val="00"/>
    <w:family w:val="swiss"/>
    <w:pitch w:val="variable"/>
    <w:sig w:usb0="E00082FF" w:usb1="400078FF" w:usb2="00000021"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B8E467" w14:textId="77777777" w:rsidR="007E1DBE" w:rsidRDefault="007E1DBE" w:rsidP="007D3552">
      <w:pPr>
        <w:spacing w:after="0" w:line="240" w:lineRule="auto"/>
      </w:pPr>
      <w:r>
        <w:separator/>
      </w:r>
    </w:p>
  </w:footnote>
  <w:footnote w:type="continuationSeparator" w:id="0">
    <w:p w14:paraId="382BA742" w14:textId="77777777" w:rsidR="007E1DBE" w:rsidRDefault="007E1DBE" w:rsidP="007D3552">
      <w:pPr>
        <w:spacing w:after="0" w:line="240" w:lineRule="auto"/>
      </w:pPr>
      <w:r>
        <w:continuationSeparator/>
      </w:r>
    </w:p>
  </w:footnote>
  <w:footnote w:id="1">
    <w:p w14:paraId="6EBCA35F" w14:textId="77777777" w:rsidR="000B302B" w:rsidRDefault="000B302B" w:rsidP="000B302B">
      <w:pPr>
        <w:pStyle w:val="FootnoteText"/>
      </w:pPr>
      <w:r w:rsidRPr="009C1CE6">
        <w:rPr>
          <w:rStyle w:val="FootnoteReference"/>
        </w:rPr>
        <w:footnoteRef/>
      </w:r>
      <w:r w:rsidRPr="009C1CE6">
        <w:t xml:space="preserve"> “Production”, in this case refers to the different phases of the statistical production process </w:t>
      </w:r>
      <w:r>
        <w:t>as presented in the table.</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C536BE"/>
    <w:multiLevelType w:val="hybridMultilevel"/>
    <w:tmpl w:val="3B3A92D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111A54E4"/>
    <w:multiLevelType w:val="hybridMultilevel"/>
    <w:tmpl w:val="FCDAC09A"/>
    <w:lvl w:ilvl="0" w:tplc="4D02DCD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E932C37"/>
    <w:multiLevelType w:val="hybridMultilevel"/>
    <w:tmpl w:val="00202376"/>
    <w:lvl w:ilvl="0" w:tplc="A8962A3A">
      <w:start w:val="1"/>
      <w:numFmt w:val="bullet"/>
      <w:lvlText w:val=""/>
      <w:lvlJc w:val="left"/>
      <w:pPr>
        <w:ind w:left="720" w:hanging="360"/>
      </w:pPr>
      <w:rPr>
        <w:rFonts w:ascii="Symbol" w:hAnsi="Symbol" w:hint="default"/>
      </w:rPr>
    </w:lvl>
    <w:lvl w:ilvl="1" w:tplc="3C8C1380">
      <w:start w:val="1"/>
      <w:numFmt w:val="bullet"/>
      <w:lvlText w:val="o"/>
      <w:lvlJc w:val="left"/>
      <w:pPr>
        <w:ind w:left="1440" w:hanging="360"/>
      </w:pPr>
      <w:rPr>
        <w:rFonts w:ascii="Courier New" w:hAnsi="Courier New" w:hint="default"/>
      </w:rPr>
    </w:lvl>
    <w:lvl w:ilvl="2" w:tplc="6952E402">
      <w:start w:val="1"/>
      <w:numFmt w:val="bullet"/>
      <w:lvlText w:val=""/>
      <w:lvlJc w:val="left"/>
      <w:pPr>
        <w:ind w:left="2160" w:hanging="360"/>
      </w:pPr>
      <w:rPr>
        <w:rFonts w:ascii="Wingdings" w:hAnsi="Wingdings" w:hint="default"/>
      </w:rPr>
    </w:lvl>
    <w:lvl w:ilvl="3" w:tplc="A4106468">
      <w:start w:val="1"/>
      <w:numFmt w:val="bullet"/>
      <w:lvlText w:val=""/>
      <w:lvlJc w:val="left"/>
      <w:pPr>
        <w:ind w:left="2880" w:hanging="360"/>
      </w:pPr>
      <w:rPr>
        <w:rFonts w:ascii="Symbol" w:hAnsi="Symbol" w:hint="default"/>
      </w:rPr>
    </w:lvl>
    <w:lvl w:ilvl="4" w:tplc="45AC37CC">
      <w:start w:val="1"/>
      <w:numFmt w:val="bullet"/>
      <w:lvlText w:val="o"/>
      <w:lvlJc w:val="left"/>
      <w:pPr>
        <w:ind w:left="3600" w:hanging="360"/>
      </w:pPr>
      <w:rPr>
        <w:rFonts w:ascii="Courier New" w:hAnsi="Courier New" w:hint="default"/>
      </w:rPr>
    </w:lvl>
    <w:lvl w:ilvl="5" w:tplc="E1CE618A">
      <w:start w:val="1"/>
      <w:numFmt w:val="bullet"/>
      <w:lvlText w:val=""/>
      <w:lvlJc w:val="left"/>
      <w:pPr>
        <w:ind w:left="4320" w:hanging="360"/>
      </w:pPr>
      <w:rPr>
        <w:rFonts w:ascii="Wingdings" w:hAnsi="Wingdings" w:hint="default"/>
      </w:rPr>
    </w:lvl>
    <w:lvl w:ilvl="6" w:tplc="4858B19E">
      <w:start w:val="1"/>
      <w:numFmt w:val="bullet"/>
      <w:lvlText w:val=""/>
      <w:lvlJc w:val="left"/>
      <w:pPr>
        <w:ind w:left="5040" w:hanging="360"/>
      </w:pPr>
      <w:rPr>
        <w:rFonts w:ascii="Symbol" w:hAnsi="Symbol" w:hint="default"/>
      </w:rPr>
    </w:lvl>
    <w:lvl w:ilvl="7" w:tplc="8EE8BD4A">
      <w:start w:val="1"/>
      <w:numFmt w:val="bullet"/>
      <w:lvlText w:val="o"/>
      <w:lvlJc w:val="left"/>
      <w:pPr>
        <w:ind w:left="5760" w:hanging="360"/>
      </w:pPr>
      <w:rPr>
        <w:rFonts w:ascii="Courier New" w:hAnsi="Courier New" w:hint="default"/>
      </w:rPr>
    </w:lvl>
    <w:lvl w:ilvl="8" w:tplc="5024E000">
      <w:start w:val="1"/>
      <w:numFmt w:val="bullet"/>
      <w:lvlText w:val=""/>
      <w:lvlJc w:val="left"/>
      <w:pPr>
        <w:ind w:left="6480" w:hanging="360"/>
      </w:pPr>
      <w:rPr>
        <w:rFonts w:ascii="Wingdings" w:hAnsi="Wingdings" w:hint="default"/>
      </w:rPr>
    </w:lvl>
  </w:abstractNum>
  <w:abstractNum w:abstractNumId="3" w15:restartNumberingAfterBreak="0">
    <w:nsid w:val="1EE01FD2"/>
    <w:multiLevelType w:val="hybridMultilevel"/>
    <w:tmpl w:val="CEAE997E"/>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22C64616"/>
    <w:multiLevelType w:val="hybridMultilevel"/>
    <w:tmpl w:val="E0FCA8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2D317F3"/>
    <w:multiLevelType w:val="hybridMultilevel"/>
    <w:tmpl w:val="EB2CA7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6881108"/>
    <w:multiLevelType w:val="hybridMultilevel"/>
    <w:tmpl w:val="CEAE997E"/>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5104516F"/>
    <w:multiLevelType w:val="hybridMultilevel"/>
    <w:tmpl w:val="A9C0A476"/>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57837A8B"/>
    <w:multiLevelType w:val="hybridMultilevel"/>
    <w:tmpl w:val="820A58F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EB433F6"/>
    <w:multiLevelType w:val="hybridMultilevel"/>
    <w:tmpl w:val="3B3A92D8"/>
    <w:lvl w:ilvl="0" w:tplc="023899A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EF43104"/>
    <w:multiLevelType w:val="hybridMultilevel"/>
    <w:tmpl w:val="CEAE997E"/>
    <w:lvl w:ilvl="0" w:tplc="253CDF0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685597599">
    <w:abstractNumId w:val="2"/>
  </w:num>
  <w:num w:numId="2" w16cid:durableId="46076714">
    <w:abstractNumId w:val="8"/>
  </w:num>
  <w:num w:numId="3" w16cid:durableId="46339217">
    <w:abstractNumId w:val="10"/>
  </w:num>
  <w:num w:numId="4" w16cid:durableId="666639086">
    <w:abstractNumId w:val="9"/>
  </w:num>
  <w:num w:numId="5" w16cid:durableId="103110791">
    <w:abstractNumId w:val="1"/>
  </w:num>
  <w:num w:numId="6" w16cid:durableId="311373427">
    <w:abstractNumId w:val="6"/>
  </w:num>
  <w:num w:numId="7" w16cid:durableId="1397358784">
    <w:abstractNumId w:val="3"/>
  </w:num>
  <w:num w:numId="8" w16cid:durableId="1431849644">
    <w:abstractNumId w:val="0"/>
  </w:num>
  <w:num w:numId="9" w16cid:durableId="1340041552">
    <w:abstractNumId w:val="5"/>
  </w:num>
  <w:num w:numId="10" w16cid:durableId="2071728497">
    <w:abstractNumId w:val="4"/>
  </w:num>
  <w:num w:numId="11" w16cid:durableId="157157399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readOnly" w:formatting="1" w:enforcement="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180F"/>
    <w:rsid w:val="00004487"/>
    <w:rsid w:val="00007C97"/>
    <w:rsid w:val="0001789A"/>
    <w:rsid w:val="00027344"/>
    <w:rsid w:val="00043DE4"/>
    <w:rsid w:val="00050D54"/>
    <w:rsid w:val="00071F7E"/>
    <w:rsid w:val="00083425"/>
    <w:rsid w:val="00086707"/>
    <w:rsid w:val="0008681B"/>
    <w:rsid w:val="00087D2E"/>
    <w:rsid w:val="00091589"/>
    <w:rsid w:val="000A0929"/>
    <w:rsid w:val="000A1A8C"/>
    <w:rsid w:val="000A2DE6"/>
    <w:rsid w:val="000A677A"/>
    <w:rsid w:val="000A6BDA"/>
    <w:rsid w:val="000B0494"/>
    <w:rsid w:val="000B302B"/>
    <w:rsid w:val="000E3303"/>
    <w:rsid w:val="000F1218"/>
    <w:rsid w:val="000F5B62"/>
    <w:rsid w:val="00103B22"/>
    <w:rsid w:val="00112886"/>
    <w:rsid w:val="00113A07"/>
    <w:rsid w:val="0012180F"/>
    <w:rsid w:val="00123B0E"/>
    <w:rsid w:val="001271E7"/>
    <w:rsid w:val="0013798A"/>
    <w:rsid w:val="001561C2"/>
    <w:rsid w:val="0016427E"/>
    <w:rsid w:val="00167419"/>
    <w:rsid w:val="00180753"/>
    <w:rsid w:val="001836AC"/>
    <w:rsid w:val="001845A5"/>
    <w:rsid w:val="001A43A1"/>
    <w:rsid w:val="001A7B42"/>
    <w:rsid w:val="001C48C4"/>
    <w:rsid w:val="001C5854"/>
    <w:rsid w:val="001C6D85"/>
    <w:rsid w:val="001C77BC"/>
    <w:rsid w:val="001E31AF"/>
    <w:rsid w:val="001E38DD"/>
    <w:rsid w:val="001E55F9"/>
    <w:rsid w:val="00207CF4"/>
    <w:rsid w:val="002204A1"/>
    <w:rsid w:val="002240FD"/>
    <w:rsid w:val="00231010"/>
    <w:rsid w:val="00236BF8"/>
    <w:rsid w:val="002410FB"/>
    <w:rsid w:val="00241806"/>
    <w:rsid w:val="002547B6"/>
    <w:rsid w:val="00260691"/>
    <w:rsid w:val="00264794"/>
    <w:rsid w:val="00280ABA"/>
    <w:rsid w:val="00283303"/>
    <w:rsid w:val="00287B93"/>
    <w:rsid w:val="00294720"/>
    <w:rsid w:val="00296755"/>
    <w:rsid w:val="00296A41"/>
    <w:rsid w:val="002974A9"/>
    <w:rsid w:val="00297C0D"/>
    <w:rsid w:val="002B1DA9"/>
    <w:rsid w:val="002B7346"/>
    <w:rsid w:val="002C6283"/>
    <w:rsid w:val="002D4F8B"/>
    <w:rsid w:val="002E1410"/>
    <w:rsid w:val="002E43E7"/>
    <w:rsid w:val="002E5BB1"/>
    <w:rsid w:val="002E601D"/>
    <w:rsid w:val="002E6D11"/>
    <w:rsid w:val="00306363"/>
    <w:rsid w:val="003113A1"/>
    <w:rsid w:val="00324B14"/>
    <w:rsid w:val="00334738"/>
    <w:rsid w:val="0033529E"/>
    <w:rsid w:val="00347032"/>
    <w:rsid w:val="00351151"/>
    <w:rsid w:val="00364E8E"/>
    <w:rsid w:val="00365D66"/>
    <w:rsid w:val="00367958"/>
    <w:rsid w:val="00372991"/>
    <w:rsid w:val="0038715E"/>
    <w:rsid w:val="003976FD"/>
    <w:rsid w:val="003A5CBD"/>
    <w:rsid w:val="003A6123"/>
    <w:rsid w:val="003B6F69"/>
    <w:rsid w:val="003B6F92"/>
    <w:rsid w:val="003C4BAD"/>
    <w:rsid w:val="003D034D"/>
    <w:rsid w:val="003F2BD1"/>
    <w:rsid w:val="003F30F5"/>
    <w:rsid w:val="003F3B4C"/>
    <w:rsid w:val="00407D71"/>
    <w:rsid w:val="004200D5"/>
    <w:rsid w:val="00426005"/>
    <w:rsid w:val="00433574"/>
    <w:rsid w:val="00456D30"/>
    <w:rsid w:val="00460AE5"/>
    <w:rsid w:val="00462634"/>
    <w:rsid w:val="00464F9E"/>
    <w:rsid w:val="00476BD8"/>
    <w:rsid w:val="00480552"/>
    <w:rsid w:val="004805B6"/>
    <w:rsid w:val="00493C18"/>
    <w:rsid w:val="00495F46"/>
    <w:rsid w:val="004A609C"/>
    <w:rsid w:val="004B2E8D"/>
    <w:rsid w:val="004B6024"/>
    <w:rsid w:val="004C583E"/>
    <w:rsid w:val="004D60EC"/>
    <w:rsid w:val="004E2C93"/>
    <w:rsid w:val="004E4D54"/>
    <w:rsid w:val="004F3D05"/>
    <w:rsid w:val="00504B5D"/>
    <w:rsid w:val="00524016"/>
    <w:rsid w:val="005346D3"/>
    <w:rsid w:val="0053523E"/>
    <w:rsid w:val="005570F5"/>
    <w:rsid w:val="00571C14"/>
    <w:rsid w:val="005814F8"/>
    <w:rsid w:val="00584E7A"/>
    <w:rsid w:val="005A2A87"/>
    <w:rsid w:val="005C1D2F"/>
    <w:rsid w:val="005D1F80"/>
    <w:rsid w:val="005D410B"/>
    <w:rsid w:val="005E2A49"/>
    <w:rsid w:val="005E2F81"/>
    <w:rsid w:val="005F0C56"/>
    <w:rsid w:val="005F2BEE"/>
    <w:rsid w:val="005F6433"/>
    <w:rsid w:val="00602749"/>
    <w:rsid w:val="006034AB"/>
    <w:rsid w:val="00620D65"/>
    <w:rsid w:val="006253CD"/>
    <w:rsid w:val="00627809"/>
    <w:rsid w:val="006504CE"/>
    <w:rsid w:val="0065439C"/>
    <w:rsid w:val="006562FC"/>
    <w:rsid w:val="00674F86"/>
    <w:rsid w:val="006754DC"/>
    <w:rsid w:val="00676170"/>
    <w:rsid w:val="00677870"/>
    <w:rsid w:val="00681EAB"/>
    <w:rsid w:val="00683201"/>
    <w:rsid w:val="006834C7"/>
    <w:rsid w:val="006B62FE"/>
    <w:rsid w:val="006C6A4A"/>
    <w:rsid w:val="006F0027"/>
    <w:rsid w:val="0070466B"/>
    <w:rsid w:val="007114C0"/>
    <w:rsid w:val="00712201"/>
    <w:rsid w:val="0072115A"/>
    <w:rsid w:val="00723BE3"/>
    <w:rsid w:val="007329F4"/>
    <w:rsid w:val="00743FB6"/>
    <w:rsid w:val="00745A69"/>
    <w:rsid w:val="00756EBE"/>
    <w:rsid w:val="00765CF5"/>
    <w:rsid w:val="00774D91"/>
    <w:rsid w:val="00777DFC"/>
    <w:rsid w:val="0078057A"/>
    <w:rsid w:val="007861A1"/>
    <w:rsid w:val="00793550"/>
    <w:rsid w:val="007B0A4E"/>
    <w:rsid w:val="007B519F"/>
    <w:rsid w:val="007D3552"/>
    <w:rsid w:val="007E1DBE"/>
    <w:rsid w:val="007E2E3D"/>
    <w:rsid w:val="0080207C"/>
    <w:rsid w:val="00807D5B"/>
    <w:rsid w:val="00814832"/>
    <w:rsid w:val="0081739A"/>
    <w:rsid w:val="008179AE"/>
    <w:rsid w:val="00822992"/>
    <w:rsid w:val="00823C7E"/>
    <w:rsid w:val="00837E87"/>
    <w:rsid w:val="00841498"/>
    <w:rsid w:val="00842162"/>
    <w:rsid w:val="0084681B"/>
    <w:rsid w:val="008528D4"/>
    <w:rsid w:val="008604BB"/>
    <w:rsid w:val="00875E3A"/>
    <w:rsid w:val="00880684"/>
    <w:rsid w:val="00882390"/>
    <w:rsid w:val="0089296B"/>
    <w:rsid w:val="00895893"/>
    <w:rsid w:val="008A32E0"/>
    <w:rsid w:val="008A40EA"/>
    <w:rsid w:val="008D155F"/>
    <w:rsid w:val="008E7803"/>
    <w:rsid w:val="008F47AE"/>
    <w:rsid w:val="0092364F"/>
    <w:rsid w:val="00931844"/>
    <w:rsid w:val="00932088"/>
    <w:rsid w:val="00932D34"/>
    <w:rsid w:val="00933671"/>
    <w:rsid w:val="00933CBB"/>
    <w:rsid w:val="0094750B"/>
    <w:rsid w:val="009504F1"/>
    <w:rsid w:val="009605CA"/>
    <w:rsid w:val="00975577"/>
    <w:rsid w:val="0099030A"/>
    <w:rsid w:val="0099711A"/>
    <w:rsid w:val="009A3FEE"/>
    <w:rsid w:val="009B4677"/>
    <w:rsid w:val="009C1CE6"/>
    <w:rsid w:val="009C255A"/>
    <w:rsid w:val="009C7071"/>
    <w:rsid w:val="009C7932"/>
    <w:rsid w:val="009F1305"/>
    <w:rsid w:val="00A004F0"/>
    <w:rsid w:val="00A06749"/>
    <w:rsid w:val="00A16915"/>
    <w:rsid w:val="00A46D00"/>
    <w:rsid w:val="00A71213"/>
    <w:rsid w:val="00A72059"/>
    <w:rsid w:val="00A77131"/>
    <w:rsid w:val="00A879FC"/>
    <w:rsid w:val="00A932F4"/>
    <w:rsid w:val="00AB15C5"/>
    <w:rsid w:val="00AB24CB"/>
    <w:rsid w:val="00AB2EDE"/>
    <w:rsid w:val="00AC097D"/>
    <w:rsid w:val="00AC120C"/>
    <w:rsid w:val="00AC4183"/>
    <w:rsid w:val="00AF34E1"/>
    <w:rsid w:val="00AF50F0"/>
    <w:rsid w:val="00B03468"/>
    <w:rsid w:val="00B076D2"/>
    <w:rsid w:val="00B30444"/>
    <w:rsid w:val="00B57D5C"/>
    <w:rsid w:val="00B623F7"/>
    <w:rsid w:val="00B7482A"/>
    <w:rsid w:val="00B76A57"/>
    <w:rsid w:val="00B80C8A"/>
    <w:rsid w:val="00B81200"/>
    <w:rsid w:val="00B93E9F"/>
    <w:rsid w:val="00BA4114"/>
    <w:rsid w:val="00BA71C0"/>
    <w:rsid w:val="00BB0100"/>
    <w:rsid w:val="00BE12DE"/>
    <w:rsid w:val="00BE7F04"/>
    <w:rsid w:val="00BF2F12"/>
    <w:rsid w:val="00BF3C09"/>
    <w:rsid w:val="00BF4DB9"/>
    <w:rsid w:val="00C04CBC"/>
    <w:rsid w:val="00C05F1D"/>
    <w:rsid w:val="00C06CBD"/>
    <w:rsid w:val="00C14551"/>
    <w:rsid w:val="00C16650"/>
    <w:rsid w:val="00C21CD4"/>
    <w:rsid w:val="00C27217"/>
    <w:rsid w:val="00C33760"/>
    <w:rsid w:val="00C41A4F"/>
    <w:rsid w:val="00C44CB4"/>
    <w:rsid w:val="00C61B82"/>
    <w:rsid w:val="00C620F8"/>
    <w:rsid w:val="00C670A2"/>
    <w:rsid w:val="00C80EEF"/>
    <w:rsid w:val="00C949E3"/>
    <w:rsid w:val="00C96E0B"/>
    <w:rsid w:val="00CA3343"/>
    <w:rsid w:val="00CC7C34"/>
    <w:rsid w:val="00CD6BD4"/>
    <w:rsid w:val="00CE2E4C"/>
    <w:rsid w:val="00CE7517"/>
    <w:rsid w:val="00CF6FA6"/>
    <w:rsid w:val="00D07330"/>
    <w:rsid w:val="00D15E35"/>
    <w:rsid w:val="00D220DE"/>
    <w:rsid w:val="00D250AD"/>
    <w:rsid w:val="00D27D7D"/>
    <w:rsid w:val="00D4026E"/>
    <w:rsid w:val="00D42FD9"/>
    <w:rsid w:val="00D46BB8"/>
    <w:rsid w:val="00D50429"/>
    <w:rsid w:val="00D55EF4"/>
    <w:rsid w:val="00D56CC3"/>
    <w:rsid w:val="00D601E1"/>
    <w:rsid w:val="00D6076A"/>
    <w:rsid w:val="00D668F9"/>
    <w:rsid w:val="00D66AC2"/>
    <w:rsid w:val="00D702E8"/>
    <w:rsid w:val="00D72F09"/>
    <w:rsid w:val="00D73BB5"/>
    <w:rsid w:val="00D74AD6"/>
    <w:rsid w:val="00D92C29"/>
    <w:rsid w:val="00D92FCE"/>
    <w:rsid w:val="00DB053D"/>
    <w:rsid w:val="00DB6480"/>
    <w:rsid w:val="00DD25BC"/>
    <w:rsid w:val="00DD2FBD"/>
    <w:rsid w:val="00DD7E63"/>
    <w:rsid w:val="00DF06F9"/>
    <w:rsid w:val="00E05472"/>
    <w:rsid w:val="00E11280"/>
    <w:rsid w:val="00E20B0B"/>
    <w:rsid w:val="00E31F11"/>
    <w:rsid w:val="00E706D2"/>
    <w:rsid w:val="00E76B32"/>
    <w:rsid w:val="00E77A0D"/>
    <w:rsid w:val="00E80A85"/>
    <w:rsid w:val="00E93590"/>
    <w:rsid w:val="00EB704A"/>
    <w:rsid w:val="00EC3CF5"/>
    <w:rsid w:val="00ED5F9F"/>
    <w:rsid w:val="00ED635D"/>
    <w:rsid w:val="00EF5409"/>
    <w:rsid w:val="00EF6A2D"/>
    <w:rsid w:val="00F016FB"/>
    <w:rsid w:val="00F1238C"/>
    <w:rsid w:val="00F43666"/>
    <w:rsid w:val="00F51AE1"/>
    <w:rsid w:val="00F55012"/>
    <w:rsid w:val="00F613B7"/>
    <w:rsid w:val="00F645C9"/>
    <w:rsid w:val="00F664B9"/>
    <w:rsid w:val="00F736E0"/>
    <w:rsid w:val="00F865A2"/>
    <w:rsid w:val="00F935F8"/>
    <w:rsid w:val="00FA0DA6"/>
    <w:rsid w:val="00FA13F5"/>
    <w:rsid w:val="00FA41E9"/>
    <w:rsid w:val="00FB7F60"/>
    <w:rsid w:val="00FD179E"/>
    <w:rsid w:val="00FD7B88"/>
    <w:rsid w:val="0472771E"/>
    <w:rsid w:val="05E7A5AB"/>
    <w:rsid w:val="08F356A6"/>
    <w:rsid w:val="0BF977E4"/>
    <w:rsid w:val="0ED2FA55"/>
    <w:rsid w:val="16F58CC1"/>
    <w:rsid w:val="1BC1A38C"/>
    <w:rsid w:val="2035255E"/>
    <w:rsid w:val="23E6728C"/>
    <w:rsid w:val="251417BA"/>
    <w:rsid w:val="2F6B2984"/>
    <w:rsid w:val="302BFAA8"/>
    <w:rsid w:val="3084AC74"/>
    <w:rsid w:val="32533CCE"/>
    <w:rsid w:val="37502C94"/>
    <w:rsid w:val="397234F0"/>
    <w:rsid w:val="3C72AC40"/>
    <w:rsid w:val="3DCA5C52"/>
    <w:rsid w:val="487EF336"/>
    <w:rsid w:val="4CD02F71"/>
    <w:rsid w:val="5259447B"/>
    <w:rsid w:val="527942FC"/>
    <w:rsid w:val="5770E33F"/>
    <w:rsid w:val="577E07BF"/>
    <w:rsid w:val="5F006F0C"/>
    <w:rsid w:val="628E6AA7"/>
    <w:rsid w:val="652681FE"/>
    <w:rsid w:val="6783ECD1"/>
    <w:rsid w:val="780E6D84"/>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615B392"/>
  <w15:docId w15:val="{A02162B2-531D-442A-9791-5C002FBF73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56CC3"/>
    <w:pPr>
      <w:keepNext/>
      <w:keepLines/>
      <w:spacing w:before="240" w:after="0"/>
      <w:outlineLvl w:val="0"/>
    </w:pPr>
    <w:rPr>
      <w:rFonts w:asciiTheme="majorHAnsi" w:eastAsiaTheme="majorEastAsia" w:hAnsiTheme="majorHAnsi" w:cstheme="majorBidi"/>
      <w:color w:val="2F5496" w:themeColor="accent1" w:themeShade="BF"/>
      <w:sz w:val="32"/>
      <w:szCs w:val="32"/>
      <w:lang w:val="en-CA" w:eastAsia="en-US"/>
    </w:rPr>
  </w:style>
  <w:style w:type="paragraph" w:styleId="Heading2">
    <w:name w:val="heading 2"/>
    <w:basedOn w:val="Normal"/>
    <w:next w:val="Normal"/>
    <w:link w:val="Heading2Char"/>
    <w:uiPriority w:val="9"/>
    <w:unhideWhenUsed/>
    <w:qFormat/>
    <w:rsid w:val="00D56CC3"/>
    <w:pPr>
      <w:keepNext/>
      <w:keepLines/>
      <w:spacing w:before="40" w:after="0"/>
      <w:outlineLvl w:val="1"/>
    </w:pPr>
    <w:rPr>
      <w:rFonts w:asciiTheme="majorHAnsi" w:eastAsiaTheme="majorEastAsia" w:hAnsiTheme="majorHAnsi" w:cstheme="majorBidi"/>
      <w:color w:val="2F5496" w:themeColor="accent1" w:themeShade="BF"/>
      <w:sz w:val="26"/>
      <w:szCs w:val="26"/>
      <w:lang w:val="en-CA" w:eastAsia="en-US"/>
    </w:rPr>
  </w:style>
  <w:style w:type="paragraph" w:styleId="Heading3">
    <w:name w:val="heading 3"/>
    <w:basedOn w:val="Normal"/>
    <w:next w:val="Normal"/>
    <w:link w:val="Heading3Char"/>
    <w:uiPriority w:val="9"/>
    <w:semiHidden/>
    <w:unhideWhenUsed/>
    <w:qFormat/>
    <w:rsid w:val="00D56CC3"/>
    <w:pPr>
      <w:keepNext/>
      <w:keepLines/>
      <w:spacing w:before="40" w:after="0"/>
      <w:outlineLvl w:val="2"/>
    </w:pPr>
    <w:rPr>
      <w:rFonts w:asciiTheme="majorHAnsi" w:eastAsiaTheme="majorEastAsia" w:hAnsiTheme="majorHAnsi" w:cstheme="majorBidi"/>
      <w:color w:val="1F3763" w:themeColor="accent1" w:themeShade="7F"/>
      <w:sz w:val="24"/>
      <w:szCs w:val="24"/>
      <w:lang w:val="en-CA"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D3552"/>
    <w:pPr>
      <w:tabs>
        <w:tab w:val="center" w:pos="4680"/>
        <w:tab w:val="right" w:pos="9360"/>
      </w:tabs>
      <w:spacing w:after="0" w:line="240" w:lineRule="auto"/>
    </w:pPr>
  </w:style>
  <w:style w:type="character" w:customStyle="1" w:styleId="HeaderChar">
    <w:name w:val="Header Char"/>
    <w:basedOn w:val="DefaultParagraphFont"/>
    <w:link w:val="Header"/>
    <w:uiPriority w:val="99"/>
    <w:rsid w:val="007D3552"/>
  </w:style>
  <w:style w:type="paragraph" w:styleId="Footer">
    <w:name w:val="footer"/>
    <w:basedOn w:val="Normal"/>
    <w:link w:val="FooterChar"/>
    <w:uiPriority w:val="99"/>
    <w:unhideWhenUsed/>
    <w:rsid w:val="007D3552"/>
    <w:pPr>
      <w:tabs>
        <w:tab w:val="center" w:pos="4680"/>
        <w:tab w:val="right" w:pos="9360"/>
      </w:tabs>
      <w:spacing w:after="0" w:line="240" w:lineRule="auto"/>
    </w:pPr>
  </w:style>
  <w:style w:type="character" w:customStyle="1" w:styleId="FooterChar">
    <w:name w:val="Footer Char"/>
    <w:basedOn w:val="DefaultParagraphFont"/>
    <w:link w:val="Footer"/>
    <w:uiPriority w:val="99"/>
    <w:rsid w:val="007D3552"/>
  </w:style>
  <w:style w:type="paragraph" w:styleId="ListParagraph">
    <w:name w:val="List Paragraph"/>
    <w:basedOn w:val="Normal"/>
    <w:uiPriority w:val="34"/>
    <w:qFormat/>
    <w:rsid w:val="00C16650"/>
    <w:pPr>
      <w:ind w:left="720"/>
      <w:contextualSpacing/>
    </w:pPr>
  </w:style>
  <w:style w:type="table" w:styleId="TableGrid">
    <w:name w:val="Table Grid"/>
    <w:basedOn w:val="TableNormal"/>
    <w:uiPriority w:val="39"/>
    <w:rsid w:val="003B6F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8179AE"/>
    <w:rPr>
      <w:color w:val="808080"/>
    </w:rPr>
  </w:style>
  <w:style w:type="character" w:styleId="Hyperlink">
    <w:name w:val="Hyperlink"/>
    <w:basedOn w:val="DefaultParagraphFont"/>
    <w:uiPriority w:val="99"/>
    <w:unhideWhenUsed/>
    <w:rsid w:val="00EF5409"/>
    <w:rPr>
      <w:color w:val="0000FF"/>
      <w:u w:val="single"/>
    </w:rPr>
  </w:style>
  <w:style w:type="character" w:styleId="FollowedHyperlink">
    <w:name w:val="FollowedHyperlink"/>
    <w:basedOn w:val="DefaultParagraphFont"/>
    <w:uiPriority w:val="99"/>
    <w:semiHidden/>
    <w:unhideWhenUsed/>
    <w:rsid w:val="00462634"/>
    <w:rPr>
      <w:color w:val="954F72" w:themeColor="followedHyperlink"/>
      <w:u w:val="single"/>
    </w:rPr>
  </w:style>
  <w:style w:type="paragraph" w:styleId="FootnoteText">
    <w:name w:val="footnote text"/>
    <w:basedOn w:val="Normal"/>
    <w:link w:val="FootnoteTextChar"/>
    <w:uiPriority w:val="99"/>
    <w:semiHidden/>
    <w:unhideWhenUsed/>
    <w:rsid w:val="001836A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836AC"/>
    <w:rPr>
      <w:sz w:val="20"/>
      <w:szCs w:val="20"/>
    </w:rPr>
  </w:style>
  <w:style w:type="character" w:styleId="FootnoteReference">
    <w:name w:val="footnote reference"/>
    <w:basedOn w:val="DefaultParagraphFont"/>
    <w:uiPriority w:val="99"/>
    <w:semiHidden/>
    <w:unhideWhenUsed/>
    <w:rsid w:val="001836AC"/>
    <w:rPr>
      <w:vertAlign w:val="superscript"/>
    </w:rPr>
  </w:style>
  <w:style w:type="character" w:styleId="UnresolvedMention">
    <w:name w:val="Unresolved Mention"/>
    <w:basedOn w:val="DefaultParagraphFont"/>
    <w:uiPriority w:val="99"/>
    <w:semiHidden/>
    <w:unhideWhenUsed/>
    <w:rsid w:val="008F47AE"/>
    <w:rPr>
      <w:color w:val="605E5C"/>
      <w:shd w:val="clear" w:color="auto" w:fill="E1DFDD"/>
    </w:rPr>
  </w:style>
  <w:style w:type="character" w:styleId="CommentReference">
    <w:name w:val="annotation reference"/>
    <w:basedOn w:val="DefaultParagraphFont"/>
    <w:uiPriority w:val="99"/>
    <w:semiHidden/>
    <w:unhideWhenUsed/>
    <w:rsid w:val="0092364F"/>
    <w:rPr>
      <w:sz w:val="16"/>
      <w:szCs w:val="16"/>
    </w:rPr>
  </w:style>
  <w:style w:type="paragraph" w:styleId="CommentText">
    <w:name w:val="annotation text"/>
    <w:basedOn w:val="Normal"/>
    <w:link w:val="CommentTextChar"/>
    <w:uiPriority w:val="99"/>
    <w:unhideWhenUsed/>
    <w:rsid w:val="0092364F"/>
    <w:pPr>
      <w:spacing w:line="240" w:lineRule="auto"/>
    </w:pPr>
    <w:rPr>
      <w:sz w:val="20"/>
      <w:szCs w:val="20"/>
    </w:rPr>
  </w:style>
  <w:style w:type="character" w:customStyle="1" w:styleId="CommentTextChar">
    <w:name w:val="Comment Text Char"/>
    <w:basedOn w:val="DefaultParagraphFont"/>
    <w:link w:val="CommentText"/>
    <w:uiPriority w:val="99"/>
    <w:rsid w:val="0092364F"/>
    <w:rPr>
      <w:sz w:val="20"/>
      <w:szCs w:val="20"/>
    </w:rPr>
  </w:style>
  <w:style w:type="paragraph" w:styleId="CommentSubject">
    <w:name w:val="annotation subject"/>
    <w:basedOn w:val="CommentText"/>
    <w:next w:val="CommentText"/>
    <w:link w:val="CommentSubjectChar"/>
    <w:uiPriority w:val="99"/>
    <w:semiHidden/>
    <w:unhideWhenUsed/>
    <w:rsid w:val="0092364F"/>
    <w:rPr>
      <w:b/>
      <w:bCs/>
    </w:rPr>
  </w:style>
  <w:style w:type="character" w:customStyle="1" w:styleId="CommentSubjectChar">
    <w:name w:val="Comment Subject Char"/>
    <w:basedOn w:val="CommentTextChar"/>
    <w:link w:val="CommentSubject"/>
    <w:uiPriority w:val="99"/>
    <w:semiHidden/>
    <w:rsid w:val="0092364F"/>
    <w:rPr>
      <w:b/>
      <w:bCs/>
      <w:sz w:val="20"/>
      <w:szCs w:val="20"/>
    </w:rPr>
  </w:style>
  <w:style w:type="paragraph" w:styleId="Revision">
    <w:name w:val="Revision"/>
    <w:hidden/>
    <w:uiPriority w:val="99"/>
    <w:semiHidden/>
    <w:rsid w:val="0016427E"/>
    <w:pPr>
      <w:spacing w:after="0" w:line="240" w:lineRule="auto"/>
    </w:pPr>
  </w:style>
  <w:style w:type="paragraph" w:styleId="BalloonText">
    <w:name w:val="Balloon Text"/>
    <w:basedOn w:val="Normal"/>
    <w:link w:val="BalloonTextChar"/>
    <w:uiPriority w:val="99"/>
    <w:semiHidden/>
    <w:unhideWhenUsed/>
    <w:rsid w:val="00C96E0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96E0B"/>
    <w:rPr>
      <w:rFonts w:ascii="Segoe UI" w:hAnsi="Segoe UI" w:cs="Segoe UI"/>
      <w:sz w:val="18"/>
      <w:szCs w:val="18"/>
    </w:rPr>
  </w:style>
  <w:style w:type="character" w:styleId="Strong">
    <w:name w:val="Strong"/>
    <w:basedOn w:val="DefaultParagraphFont"/>
    <w:uiPriority w:val="22"/>
    <w:qFormat/>
    <w:rsid w:val="0033529E"/>
    <w:rPr>
      <w:rFonts w:ascii="Times New Roman" w:hAnsi="Times New Roman" w:cs="Times New Roman" w:hint="default"/>
      <w:b/>
      <w:bCs/>
    </w:rPr>
  </w:style>
  <w:style w:type="character" w:customStyle="1" w:styleId="ng-binding">
    <w:name w:val="ng-binding"/>
    <w:basedOn w:val="DefaultParagraphFont"/>
    <w:rsid w:val="0033529E"/>
    <w:rPr>
      <w:rFonts w:ascii="Times New Roman" w:hAnsi="Times New Roman" w:cs="Times New Roman" w:hint="default"/>
    </w:rPr>
  </w:style>
  <w:style w:type="character" w:customStyle="1" w:styleId="ng-scope">
    <w:name w:val="ng-scope"/>
    <w:basedOn w:val="DefaultParagraphFont"/>
    <w:rsid w:val="0033529E"/>
    <w:rPr>
      <w:rFonts w:ascii="Times New Roman" w:hAnsi="Times New Roman" w:cs="Times New Roman" w:hint="default"/>
    </w:rPr>
  </w:style>
  <w:style w:type="paragraph" w:customStyle="1" w:styleId="sd-first-para">
    <w:name w:val="sd-first-para"/>
    <w:basedOn w:val="Normal"/>
    <w:rsid w:val="0033529E"/>
    <w:pPr>
      <w:spacing w:before="100" w:beforeAutospacing="1" w:after="100" w:afterAutospacing="1" w:line="240" w:lineRule="auto"/>
    </w:pPr>
    <w:rPr>
      <w:rFonts w:ascii="Times New Roman" w:eastAsia="Times New Roman" w:hAnsi="Times New Roman" w:cs="Times New Roman"/>
      <w:sz w:val="24"/>
      <w:szCs w:val="24"/>
      <w:lang w:eastAsia="en-US"/>
    </w:rPr>
  </w:style>
  <w:style w:type="paragraph" w:styleId="NormalWeb">
    <w:name w:val="Normal (Web)"/>
    <w:basedOn w:val="Normal"/>
    <w:uiPriority w:val="99"/>
    <w:semiHidden/>
    <w:unhideWhenUsed/>
    <w:rsid w:val="0033529E"/>
    <w:pPr>
      <w:spacing w:before="100" w:beforeAutospacing="1" w:after="100" w:afterAutospacing="1" w:line="240" w:lineRule="auto"/>
    </w:pPr>
    <w:rPr>
      <w:rFonts w:ascii="Times New Roman" w:eastAsia="Times New Roman" w:hAnsi="Times New Roman" w:cs="Times New Roman"/>
      <w:sz w:val="24"/>
      <w:szCs w:val="24"/>
      <w:lang w:eastAsia="en-US"/>
    </w:rPr>
  </w:style>
  <w:style w:type="character" w:customStyle="1" w:styleId="Heading1Char">
    <w:name w:val="Heading 1 Char"/>
    <w:basedOn w:val="DefaultParagraphFont"/>
    <w:link w:val="Heading1"/>
    <w:uiPriority w:val="9"/>
    <w:rsid w:val="00D56CC3"/>
    <w:rPr>
      <w:rFonts w:asciiTheme="majorHAnsi" w:eastAsiaTheme="majorEastAsia" w:hAnsiTheme="majorHAnsi" w:cstheme="majorBidi"/>
      <w:color w:val="2F5496" w:themeColor="accent1" w:themeShade="BF"/>
      <w:sz w:val="32"/>
      <w:szCs w:val="32"/>
      <w:lang w:val="en-CA" w:eastAsia="en-US"/>
    </w:rPr>
  </w:style>
  <w:style w:type="character" w:customStyle="1" w:styleId="Heading2Char">
    <w:name w:val="Heading 2 Char"/>
    <w:basedOn w:val="DefaultParagraphFont"/>
    <w:link w:val="Heading2"/>
    <w:uiPriority w:val="9"/>
    <w:rsid w:val="00D56CC3"/>
    <w:rPr>
      <w:rFonts w:asciiTheme="majorHAnsi" w:eastAsiaTheme="majorEastAsia" w:hAnsiTheme="majorHAnsi" w:cstheme="majorBidi"/>
      <w:color w:val="2F5496" w:themeColor="accent1" w:themeShade="BF"/>
      <w:sz w:val="26"/>
      <w:szCs w:val="26"/>
      <w:lang w:val="en-CA" w:eastAsia="en-US"/>
    </w:rPr>
  </w:style>
  <w:style w:type="character" w:customStyle="1" w:styleId="Heading3Char">
    <w:name w:val="Heading 3 Char"/>
    <w:basedOn w:val="DefaultParagraphFont"/>
    <w:link w:val="Heading3"/>
    <w:uiPriority w:val="9"/>
    <w:semiHidden/>
    <w:rsid w:val="00D56CC3"/>
    <w:rPr>
      <w:rFonts w:asciiTheme="majorHAnsi" w:eastAsiaTheme="majorEastAsia" w:hAnsiTheme="majorHAnsi" w:cstheme="majorBidi"/>
      <w:color w:val="1F3763" w:themeColor="accent1" w:themeShade="7F"/>
      <w:sz w:val="24"/>
      <w:szCs w:val="24"/>
      <w:lang w:val="en-CA" w:eastAsia="en-US"/>
    </w:rPr>
  </w:style>
  <w:style w:type="paragraph" w:styleId="NoSpacing">
    <w:name w:val="No Spacing"/>
    <w:link w:val="NoSpacingChar"/>
    <w:uiPriority w:val="1"/>
    <w:qFormat/>
    <w:rsid w:val="00D56CC3"/>
    <w:pPr>
      <w:spacing w:after="0" w:line="240" w:lineRule="auto"/>
    </w:pPr>
    <w:rPr>
      <w:lang w:eastAsia="en-US"/>
    </w:rPr>
  </w:style>
  <w:style w:type="character" w:customStyle="1" w:styleId="NoSpacingChar">
    <w:name w:val="No Spacing Char"/>
    <w:basedOn w:val="DefaultParagraphFont"/>
    <w:link w:val="NoSpacing"/>
    <w:uiPriority w:val="1"/>
    <w:rsid w:val="00D56CC3"/>
    <w:rPr>
      <w:lang w:eastAsia="en-US"/>
    </w:rPr>
  </w:style>
  <w:style w:type="table" w:styleId="GridTable4-Accent1">
    <w:name w:val="Grid Table 4 Accent 1"/>
    <w:basedOn w:val="TableNormal"/>
    <w:uiPriority w:val="49"/>
    <w:rsid w:val="00D56CC3"/>
    <w:pPr>
      <w:spacing w:after="0" w:line="240" w:lineRule="auto"/>
    </w:pPr>
    <w:rPr>
      <w:rFonts w:eastAsiaTheme="minorHAnsi"/>
      <w:lang w:val="en-CA" w:eastAsia="en-US"/>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TOCHeading">
    <w:name w:val="TOC Heading"/>
    <w:basedOn w:val="Heading1"/>
    <w:next w:val="Normal"/>
    <w:uiPriority w:val="39"/>
    <w:unhideWhenUsed/>
    <w:qFormat/>
    <w:rsid w:val="00D56CC3"/>
    <w:pPr>
      <w:outlineLvl w:val="9"/>
    </w:pPr>
    <w:rPr>
      <w:lang w:val="en-US"/>
    </w:rPr>
  </w:style>
  <w:style w:type="paragraph" w:styleId="TOC1">
    <w:name w:val="toc 1"/>
    <w:basedOn w:val="Normal"/>
    <w:next w:val="Normal"/>
    <w:autoRedefine/>
    <w:uiPriority w:val="39"/>
    <w:unhideWhenUsed/>
    <w:rsid w:val="00D56CC3"/>
    <w:pPr>
      <w:spacing w:after="100"/>
    </w:pPr>
    <w:rPr>
      <w:rFonts w:eastAsiaTheme="minorHAnsi"/>
      <w:lang w:val="en-CA" w:eastAsia="en-US"/>
    </w:rPr>
  </w:style>
  <w:style w:type="paragraph" w:styleId="TOC2">
    <w:name w:val="toc 2"/>
    <w:basedOn w:val="Normal"/>
    <w:next w:val="Normal"/>
    <w:autoRedefine/>
    <w:uiPriority w:val="39"/>
    <w:unhideWhenUsed/>
    <w:rsid w:val="00D56CC3"/>
    <w:pPr>
      <w:spacing w:after="100"/>
      <w:ind w:left="220"/>
    </w:pPr>
    <w:rPr>
      <w:rFonts w:eastAsiaTheme="minorHAnsi"/>
      <w:lang w:val="en-CA" w:eastAsia="en-US"/>
    </w:rPr>
  </w:style>
  <w:style w:type="paragraph" w:styleId="TOC3">
    <w:name w:val="toc 3"/>
    <w:basedOn w:val="Normal"/>
    <w:next w:val="Normal"/>
    <w:autoRedefine/>
    <w:uiPriority w:val="39"/>
    <w:unhideWhenUsed/>
    <w:rsid w:val="00D56CC3"/>
    <w:pPr>
      <w:spacing w:after="100"/>
      <w:ind w:left="440"/>
    </w:pPr>
    <w:rPr>
      <w:rFonts w:eastAsiaTheme="minorHAnsi"/>
      <w:lang w:val="en-CA" w:eastAsia="en-US"/>
    </w:rPr>
  </w:style>
  <w:style w:type="table" w:styleId="GridTable1Light-Accent1">
    <w:name w:val="Grid Table 1 Light Accent 1"/>
    <w:basedOn w:val="TableNormal"/>
    <w:uiPriority w:val="46"/>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4301956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150.statcan.gc.ca/n1/daily-quotidien/220428/dq220428f-eng.htm" TargetMode="External"/><Relationship Id="rId18" Type="http://schemas.openxmlformats.org/officeDocument/2006/relationships/hyperlink" Target="https://www150.statcan.gc.ca/t1/tbl1/en/tv.action?pid=3310063201" TargetMode="External"/><Relationship Id="rId26" Type="http://schemas.openxmlformats.org/officeDocument/2006/relationships/hyperlink" Target="https://www150.statcan.gc.ca/n1/pub/71-607-x/71-607-x2022005-eng.htm" TargetMode="External"/><Relationship Id="rId3" Type="http://schemas.openxmlformats.org/officeDocument/2006/relationships/customXml" Target="../customXml/item3.xml"/><Relationship Id="rId21" Type="http://schemas.openxmlformats.org/officeDocument/2006/relationships/package" Target="embeddings/Microsoft_Word_Document2.docx"/><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s://www150.statcan.gc.ca/n1/pub/16-508-x/16-508-x2022002-eng.htm" TargetMode="External"/><Relationship Id="rId17" Type="http://schemas.openxmlformats.org/officeDocument/2006/relationships/package" Target="embeddings/Microsoft_Word_Document1.docx"/><Relationship Id="rId25" Type="http://schemas.openxmlformats.org/officeDocument/2006/relationships/hyperlink" Target="https://www150.statcan.gc.ca/n1/daily-quotidien/230529/dq230529b-eng.htm" TargetMode="External"/><Relationship Id="rId33" Type="http://schemas.openxmlformats.org/officeDocument/2006/relationships/package" Target="embeddings/Microsoft_Word_Document4.docx"/><Relationship Id="rId2" Type="http://schemas.openxmlformats.org/officeDocument/2006/relationships/customXml" Target="../customXml/item2.xml"/><Relationship Id="rId16" Type="http://schemas.openxmlformats.org/officeDocument/2006/relationships/image" Target="media/image2.emf"/><Relationship Id="rId20" Type="http://schemas.openxmlformats.org/officeDocument/2006/relationships/image" Target="media/image3.emf"/><Relationship Id="rId29"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150.statcan.gc.ca/n1/daily-quotidien/220106/dq220106d-eng.htm" TargetMode="External"/><Relationship Id="rId24" Type="http://schemas.openxmlformats.org/officeDocument/2006/relationships/oleObject" Target="embeddings/Microsoft_Word_97_-_2003_Document.doc"/><Relationship Id="rId32" Type="http://schemas.openxmlformats.org/officeDocument/2006/relationships/image" Target="media/image6.emf"/><Relationship Id="rId5" Type="http://schemas.openxmlformats.org/officeDocument/2006/relationships/numbering" Target="numbering.xml"/><Relationship Id="rId15" Type="http://schemas.openxmlformats.org/officeDocument/2006/relationships/package" Target="embeddings/Microsoft_Word_Document.docx"/><Relationship Id="rId23" Type="http://schemas.openxmlformats.org/officeDocument/2006/relationships/image" Target="media/image4.emf"/><Relationship Id="rId28" Type="http://schemas.openxmlformats.org/officeDocument/2006/relationships/image" Target="media/image5.emf"/><Relationship Id="rId10" Type="http://schemas.openxmlformats.org/officeDocument/2006/relationships/endnotes" Target="endnotes.xml"/><Relationship Id="rId19" Type="http://schemas.openxmlformats.org/officeDocument/2006/relationships/hyperlink" Target="https://www150.statcan.gc.ca/t1/tbl1/en/tv.action?pid=3310063101" TargetMode="External"/><Relationship Id="rId31" Type="http://schemas.openxmlformats.org/officeDocument/2006/relationships/hyperlink" Target="https://www23.statcan.gc.ca/imdb/p2SV.pl?Function=getSurvey&amp;SDDS=6000"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emf"/><Relationship Id="rId22" Type="http://schemas.openxmlformats.org/officeDocument/2006/relationships/hyperlink" Target="https://www23.statcan.gc.ca/imdb/p2SV.pl?Function=getSurvey&amp;SDDS=6000" TargetMode="External"/><Relationship Id="rId27" Type="http://schemas.openxmlformats.org/officeDocument/2006/relationships/hyperlink" Target="https://www150.statcan.gc.ca/t1/tbl1/en/tv.action?pid=3310050101" TargetMode="External"/><Relationship Id="rId30" Type="http://schemas.openxmlformats.org/officeDocument/2006/relationships/package" Target="embeddings/Microsoft_Word_Document3.docx"/><Relationship Id="rId35" Type="http://schemas.openxmlformats.org/officeDocument/2006/relationships/theme" Target="theme/theme1.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1636FD24704A1439BC275B3C3F1C9C6" ma:contentTypeVersion="18" ma:contentTypeDescription="Create a new document." ma:contentTypeScope="" ma:versionID="f29cab672a26913f2bc8808bed4231ac">
  <xsd:schema xmlns:xsd="http://www.w3.org/2001/XMLSchema" xmlns:xs="http://www.w3.org/2001/XMLSchema" xmlns:p="http://schemas.microsoft.com/office/2006/metadata/properties" xmlns:ns2="3d137487-0b15-4ad9-abee-bf6b36a5a6e0" xmlns:ns3="81cf108f-c583-47b3-8493-b6de3c823d22" xmlns:ns4="985ec44e-1bab-4c0b-9df0-6ba128686fc9" targetNamespace="http://schemas.microsoft.com/office/2006/metadata/properties" ma:root="true" ma:fieldsID="39ade3fc1d57becd952150571b574c35" ns2:_="" ns3:_="" ns4:_="">
    <xsd:import namespace="3d137487-0b15-4ad9-abee-bf6b36a5a6e0"/>
    <xsd:import namespace="81cf108f-c583-47b3-8493-b6de3c823d22"/>
    <xsd:import namespace="985ec44e-1bab-4c0b-9df0-6ba128686fc9"/>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OCR"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File" minOccurs="0"/>
                <xsd:element ref="ns2:MediaLengthInSeconds" minOccurs="0"/>
                <xsd:element ref="ns2: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d137487-0b15-4ad9-abee-bf6b36a5a6e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File" ma:index="20" nillable="true" ma:displayName="File" ma:list="{3d137487-0b15-4ad9-abee-bf6b36a5a6e0}" ma:internalName="File" ma:showField="Title">
      <xsd:simpleType>
        <xsd:restriction base="dms:Lookup"/>
      </xsd:simpleType>
    </xsd:element>
    <xsd:element name="MediaLengthInSeconds" ma:index="21" nillable="true" ma:displayName="MediaLengthInSeconds" ma:hidden="true"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78175662-8596-484a-92c7-351d01561e22"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81cf108f-c583-47b3-8493-b6de3c823d22"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85ec44e-1bab-4c0b-9df0-6ba128686fc9" elementFormDefault="qualified">
    <xsd:import namespace="http://schemas.microsoft.com/office/2006/documentManagement/types"/>
    <xsd:import namespace="http://schemas.microsoft.com/office/infopath/2007/PartnerControls"/>
    <xsd:element name="TaxCatchAll" ma:index="24" nillable="true" ma:displayName="Taxonomy Catch All Column" ma:hidden="true" ma:list="{e70c060e-aa4d-45ef-bfad-bab4ee307c36}" ma:internalName="TaxCatchAll" ma:showField="CatchAllData" ma:web="81cf108f-c583-47b3-8493-b6de3c823d2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3d137487-0b15-4ad9-abee-bf6b36a5a6e0">
      <Terms xmlns="http://schemas.microsoft.com/office/infopath/2007/PartnerControls"/>
    </lcf76f155ced4ddcb4097134ff3c332f>
    <File xmlns="3d137487-0b15-4ad9-abee-bf6b36a5a6e0" xsi:nil="true"/>
    <TaxCatchAll xmlns="985ec44e-1bab-4c0b-9df0-6ba128686fc9"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B2B730-B3C1-4473-81F0-0A5AE384BD1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d137487-0b15-4ad9-abee-bf6b36a5a6e0"/>
    <ds:schemaRef ds:uri="81cf108f-c583-47b3-8493-b6de3c823d22"/>
    <ds:schemaRef ds:uri="985ec44e-1bab-4c0b-9df0-6ba128686f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72AD7DD-6920-4CF4-AFEA-A760E993DE68}">
  <ds:schemaRefs>
    <ds:schemaRef ds:uri="http://schemas.microsoft.com/office/2006/metadata/properties"/>
    <ds:schemaRef ds:uri="http://schemas.microsoft.com/office/infopath/2007/PartnerControls"/>
    <ds:schemaRef ds:uri="3d137487-0b15-4ad9-abee-bf6b36a5a6e0"/>
    <ds:schemaRef ds:uri="985ec44e-1bab-4c0b-9df0-6ba128686fc9"/>
  </ds:schemaRefs>
</ds:datastoreItem>
</file>

<file path=customXml/itemProps3.xml><?xml version="1.0" encoding="utf-8"?>
<ds:datastoreItem xmlns:ds="http://schemas.openxmlformats.org/officeDocument/2006/customXml" ds:itemID="{02BAE614-520B-409F-BF6B-4B71444DA677}">
  <ds:schemaRefs>
    <ds:schemaRef ds:uri="http://schemas.microsoft.com/sharepoint/v3/contenttype/forms"/>
  </ds:schemaRefs>
</ds:datastoreItem>
</file>

<file path=customXml/itemProps4.xml><?xml version="1.0" encoding="utf-8"?>
<ds:datastoreItem xmlns:ds="http://schemas.openxmlformats.org/officeDocument/2006/customXml" ds:itemID="{61CF06FD-FE35-4CCF-BEE3-69774256D9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1640</Words>
  <Characters>9348</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Margaret Mbogoni</dc:creator>
  <cp:keywords/>
  <dc:description/>
  <cp:lastModifiedBy>Lingyan Hu</cp:lastModifiedBy>
  <cp:revision>2</cp:revision>
  <dcterms:created xsi:type="dcterms:W3CDTF">2023-07-12T17:05:00Z</dcterms:created>
  <dcterms:modified xsi:type="dcterms:W3CDTF">2023-07-12T17:05:00Z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0x010100B1636FD24704A1439BC275B3C3F1C9C6</vt:lpwstr>
  </property>
  <property fmtid="{D5CDD505-2E9C-101B-9397-08002B2CF9AE}" pid="3" name="GrammarlyDocumentId">
    <vt:lpwstr>d09eb660099dfaea70fef521ae3c362fffc4fbfd62f0d4ed50784e4cba7ffb11</vt:lpwstr>
  </property>
</Properties>
</file>