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AF" w:rsidRPr="00E5165F" w:rsidRDefault="00D833AF" w:rsidP="00D833AF">
      <w:pPr>
        <w:spacing w:after="0" w:line="240" w:lineRule="auto"/>
        <w:jc w:val="center"/>
        <w:rPr>
          <w:rFonts w:cs="Calibri"/>
          <w:b/>
          <w:bCs/>
          <w:color w:val="548DD4"/>
          <w:sz w:val="48"/>
          <w:szCs w:val="48"/>
          <w:lang w:val="fr-FR"/>
        </w:rPr>
      </w:pPr>
      <w:r w:rsidRPr="00E5165F">
        <w:rPr>
          <w:rFonts w:cs="Calibri"/>
          <w:b/>
          <w:bCs/>
          <w:color w:val="548DD4"/>
          <w:sz w:val="48"/>
          <w:szCs w:val="48"/>
          <w:lang w:val="fr-FR"/>
        </w:rPr>
        <w:t xml:space="preserve">Outil d'Auto-évaluation des Statistiques de l'Environnement (OAESE) </w:t>
      </w:r>
    </w:p>
    <w:p w:rsidR="00524E59" w:rsidRDefault="00524E59" w:rsidP="00E5165F">
      <w:pPr>
        <w:spacing w:before="240" w:after="0" w:line="240" w:lineRule="auto"/>
        <w:jc w:val="center"/>
        <w:rPr>
          <w:rFonts w:cs="Calibri"/>
          <w:b/>
          <w:bCs/>
          <w:color w:val="548DD4"/>
          <w:sz w:val="40"/>
          <w:szCs w:val="40"/>
          <w:lang w:val="fr-FR"/>
        </w:rPr>
      </w:pPr>
      <w:r w:rsidRPr="00432901">
        <w:rPr>
          <w:rFonts w:cs="Calibri"/>
          <w:b/>
          <w:bCs/>
          <w:color w:val="548DD4"/>
          <w:sz w:val="40"/>
          <w:szCs w:val="40"/>
          <w:lang w:val="fr-FR"/>
        </w:rPr>
        <w:t>Introduction</w:t>
      </w:r>
    </w:p>
    <w:p w:rsidR="000D4B90" w:rsidRPr="00432901" w:rsidRDefault="000D4B90" w:rsidP="00D833AF">
      <w:pPr>
        <w:spacing w:after="0" w:line="240" w:lineRule="auto"/>
        <w:jc w:val="center"/>
        <w:rPr>
          <w:rFonts w:cs="Calibri"/>
          <w:b/>
          <w:bCs/>
          <w:color w:val="548DD4"/>
          <w:sz w:val="40"/>
          <w:szCs w:val="40"/>
          <w:lang w:val="fr-FR"/>
        </w:rPr>
      </w:pPr>
    </w:p>
    <w:p w:rsidR="00D833AF" w:rsidRPr="00432901" w:rsidRDefault="00D833AF" w:rsidP="00D833AF">
      <w:pPr>
        <w:spacing w:after="0" w:line="240" w:lineRule="auto"/>
        <w:jc w:val="center"/>
        <w:rPr>
          <w:rFonts w:cs="Calibri"/>
          <w:bCs/>
          <w:sz w:val="24"/>
          <w:szCs w:val="24"/>
          <w:lang w:val="fr-FR"/>
        </w:rPr>
      </w:pPr>
      <w:proofErr w:type="gramStart"/>
      <w:r w:rsidRPr="00432901">
        <w:rPr>
          <w:rFonts w:cs="Calibri"/>
          <w:bCs/>
          <w:sz w:val="24"/>
          <w:szCs w:val="24"/>
          <w:lang w:val="fr-FR"/>
        </w:rPr>
        <w:t>en</w:t>
      </w:r>
      <w:proofErr w:type="gramEnd"/>
      <w:r w:rsidRPr="00432901">
        <w:rPr>
          <w:rFonts w:cs="Calibri"/>
          <w:bCs/>
          <w:sz w:val="24"/>
          <w:szCs w:val="24"/>
          <w:lang w:val="fr-FR"/>
        </w:rPr>
        <w:t xml:space="preserve"> soutien au Cadre pour le Développement des Statistiques de l'Environnement</w:t>
      </w:r>
    </w:p>
    <w:p w:rsidR="00DC6798" w:rsidRPr="000D4B90" w:rsidRDefault="00D833AF" w:rsidP="000D4B90">
      <w:pPr>
        <w:spacing w:after="0" w:line="240" w:lineRule="auto"/>
        <w:jc w:val="center"/>
        <w:rPr>
          <w:sz w:val="24"/>
          <w:szCs w:val="24"/>
          <w:lang w:val="fr-FR"/>
        </w:rPr>
      </w:pPr>
      <w:r w:rsidRPr="00432901">
        <w:rPr>
          <w:rFonts w:cs="Calibri"/>
          <w:bCs/>
          <w:sz w:val="24"/>
          <w:szCs w:val="24"/>
          <w:lang w:val="fr-FR"/>
        </w:rPr>
        <w:t>(CDSE 2013)</w:t>
      </w:r>
    </w:p>
    <w:p w:rsidR="00DC6798" w:rsidRPr="00432901" w:rsidRDefault="00DC6798" w:rsidP="00BE4DA6">
      <w:pPr>
        <w:spacing w:after="0" w:line="240" w:lineRule="auto"/>
        <w:jc w:val="center"/>
        <w:rPr>
          <w:b/>
          <w:sz w:val="32"/>
          <w:szCs w:val="32"/>
          <w:lang w:val="fr-FR"/>
        </w:rPr>
      </w:pPr>
    </w:p>
    <w:p w:rsidR="00DC6798" w:rsidRPr="00432901" w:rsidRDefault="00DC6798" w:rsidP="00BE4DA6">
      <w:pPr>
        <w:spacing w:after="0" w:line="240" w:lineRule="auto"/>
        <w:jc w:val="center"/>
        <w:rPr>
          <w:b/>
          <w:sz w:val="32"/>
          <w:szCs w:val="32"/>
          <w:lang w:val="fr-FR"/>
        </w:rPr>
      </w:pPr>
    </w:p>
    <w:p w:rsidR="00961999" w:rsidRPr="00432901" w:rsidRDefault="00166880" w:rsidP="00BE4DA6">
      <w:pPr>
        <w:tabs>
          <w:tab w:val="center" w:pos="4824"/>
          <w:tab w:val="left" w:pos="7785"/>
        </w:tabs>
        <w:jc w:val="center"/>
        <w:rPr>
          <w:lang w:val="fr-FR"/>
        </w:rPr>
      </w:pPr>
      <w:r w:rsidRPr="00432901">
        <w:rPr>
          <w:noProof/>
          <w:lang w:val="fr-FR" w:eastAsia="fr-FR"/>
        </w:rPr>
        <w:drawing>
          <wp:inline distT="0" distB="0" distL="0" distR="0" wp14:anchorId="6FA33A32" wp14:editId="63FC8B0C">
            <wp:extent cx="326390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T_plain-logo.jpg"/>
                    <pic:cNvPicPr/>
                  </pic:nvPicPr>
                  <pic:blipFill>
                    <a:blip r:embed="rId9">
                      <a:extLst>
                        <a:ext uri="{28A0092B-C50C-407E-A947-70E740481C1C}">
                          <a14:useLocalDpi xmlns:a14="http://schemas.microsoft.com/office/drawing/2010/main" val="0"/>
                        </a:ext>
                      </a:extLst>
                    </a:blip>
                    <a:stretch>
                      <a:fillRect/>
                    </a:stretch>
                  </pic:blipFill>
                  <pic:spPr>
                    <a:xfrm>
                      <a:off x="0" y="0"/>
                      <a:ext cx="3263900" cy="3276600"/>
                    </a:xfrm>
                    <a:prstGeom prst="rect">
                      <a:avLst/>
                    </a:prstGeom>
                  </pic:spPr>
                </pic:pic>
              </a:graphicData>
            </a:graphic>
          </wp:inline>
        </w:drawing>
      </w:r>
    </w:p>
    <w:p w:rsidR="007B72D3" w:rsidRPr="00432901" w:rsidRDefault="007B72D3" w:rsidP="00961999">
      <w:pPr>
        <w:jc w:val="center"/>
        <w:rPr>
          <w:lang w:val="fr-FR"/>
        </w:rPr>
      </w:pPr>
    </w:p>
    <w:p w:rsidR="00B23B1D" w:rsidRPr="00432901" w:rsidRDefault="00B23B1D" w:rsidP="00BE4DA6">
      <w:pPr>
        <w:spacing w:after="0" w:line="240" w:lineRule="auto"/>
        <w:jc w:val="center"/>
        <w:rPr>
          <w:lang w:val="fr-FR"/>
        </w:rPr>
      </w:pPr>
    </w:p>
    <w:p w:rsidR="006B2CD2" w:rsidRPr="00432901" w:rsidRDefault="006B2CD2" w:rsidP="00BE4DA6">
      <w:pPr>
        <w:spacing w:after="0" w:line="240" w:lineRule="auto"/>
        <w:jc w:val="center"/>
        <w:rPr>
          <w:lang w:val="fr-FR"/>
        </w:rPr>
      </w:pPr>
    </w:p>
    <w:p w:rsidR="006B2CD2" w:rsidRPr="00432901" w:rsidRDefault="006B2CD2" w:rsidP="00BE4DA6">
      <w:pPr>
        <w:spacing w:after="0" w:line="240" w:lineRule="auto"/>
        <w:jc w:val="center"/>
        <w:rPr>
          <w:lang w:val="fr-FR"/>
        </w:rPr>
      </w:pPr>
    </w:p>
    <w:p w:rsidR="00B23B1D" w:rsidRPr="00432901" w:rsidRDefault="005B4A71" w:rsidP="00BE4DA6">
      <w:pPr>
        <w:spacing w:after="0" w:line="240" w:lineRule="auto"/>
        <w:jc w:val="center"/>
        <w:rPr>
          <w:lang w:val="fr-FR"/>
        </w:rPr>
      </w:pPr>
      <w:r w:rsidRPr="00432901">
        <w:rPr>
          <w:noProof/>
          <w:lang w:val="fr-FR" w:eastAsia="fr-FR"/>
        </w:rPr>
        <w:drawing>
          <wp:inline distT="0" distB="0" distL="0" distR="0" wp14:anchorId="6A6F37EE" wp14:editId="47C186DE">
            <wp:extent cx="866692" cy="750428"/>
            <wp:effectExtent l="0" t="0" r="0" b="0"/>
            <wp:docPr id="4" name="Picture 4" descr="un_logo_bi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_logo_big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718" cy="752183"/>
                    </a:xfrm>
                    <a:prstGeom prst="rect">
                      <a:avLst/>
                    </a:prstGeom>
                    <a:noFill/>
                    <a:ln>
                      <a:noFill/>
                    </a:ln>
                  </pic:spPr>
                </pic:pic>
              </a:graphicData>
            </a:graphic>
          </wp:inline>
        </w:drawing>
      </w:r>
    </w:p>
    <w:p w:rsidR="00D833AF" w:rsidRPr="00432901" w:rsidRDefault="00D833AF" w:rsidP="00D833AF">
      <w:pPr>
        <w:spacing w:after="0"/>
        <w:jc w:val="center"/>
        <w:rPr>
          <w:lang w:val="fr-FR"/>
        </w:rPr>
      </w:pPr>
      <w:r w:rsidRPr="00432901">
        <w:rPr>
          <w:lang w:val="fr-FR"/>
        </w:rPr>
        <w:t xml:space="preserve">Préparé par la </w:t>
      </w:r>
      <w:r w:rsidR="00E03A25">
        <w:rPr>
          <w:lang w:val="fr-FR"/>
        </w:rPr>
        <w:t>D</w:t>
      </w:r>
      <w:r w:rsidRPr="00432901">
        <w:rPr>
          <w:lang w:val="fr-FR"/>
        </w:rPr>
        <w:t>ivision de statistique des Nations Unies</w:t>
      </w:r>
    </w:p>
    <w:p w:rsidR="00D833AF" w:rsidRPr="00432901" w:rsidRDefault="00711F91" w:rsidP="00D833AF">
      <w:pPr>
        <w:spacing w:after="0" w:line="240" w:lineRule="auto"/>
        <w:jc w:val="center"/>
        <w:rPr>
          <w:lang w:val="fr-FR"/>
        </w:rPr>
      </w:pPr>
      <w:r>
        <w:rPr>
          <w:lang w:val="fr-FR"/>
        </w:rPr>
        <w:t>27 juin 2016</w:t>
      </w:r>
    </w:p>
    <w:p w:rsidR="005B4A71" w:rsidRPr="00432901" w:rsidRDefault="00D833AF" w:rsidP="005B4A71">
      <w:pPr>
        <w:jc w:val="center"/>
        <w:rPr>
          <w:lang w:val="fr-FR"/>
        </w:rPr>
      </w:pPr>
      <w:r w:rsidRPr="00432901">
        <w:rPr>
          <w:lang w:val="fr-FR"/>
        </w:rPr>
        <w:t>Version 1.0</w:t>
      </w:r>
    </w:p>
    <w:p w:rsidR="005B4A71" w:rsidRPr="00432901" w:rsidRDefault="005B4A71" w:rsidP="005B4A71">
      <w:pPr>
        <w:spacing w:after="0" w:line="240" w:lineRule="auto"/>
        <w:rPr>
          <w:rFonts w:cs="Calibri"/>
          <w:b/>
          <w:bCs/>
          <w:color w:val="548DD4"/>
          <w:sz w:val="28"/>
          <w:szCs w:val="28"/>
          <w:lang w:val="fr-FR"/>
        </w:rPr>
        <w:sectPr w:rsidR="005B4A71" w:rsidRPr="00432901" w:rsidSect="00FC62F4">
          <w:footerReference w:type="default" r:id="rId11"/>
          <w:pgSz w:w="12240" w:h="15840"/>
          <w:pgMar w:top="1440" w:right="1440" w:bottom="1440" w:left="1440" w:header="720" w:footer="720" w:gutter="0"/>
          <w:pgNumType w:fmt="lowerRoman" w:start="1"/>
          <w:cols w:space="720"/>
          <w:noEndnote/>
          <w:titlePg/>
          <w:docGrid w:linePitch="299"/>
        </w:sectPr>
      </w:pPr>
    </w:p>
    <w:p w:rsidR="00D35F0C" w:rsidRPr="00432901" w:rsidRDefault="00012F47" w:rsidP="00D35F0C">
      <w:pPr>
        <w:spacing w:after="0" w:line="240" w:lineRule="auto"/>
        <w:rPr>
          <w:rFonts w:cs="Calibri"/>
          <w:b/>
          <w:bCs/>
          <w:color w:val="548DD4"/>
          <w:sz w:val="28"/>
          <w:szCs w:val="28"/>
          <w:lang w:val="fr-FR"/>
        </w:rPr>
      </w:pPr>
      <w:r w:rsidRPr="00432901">
        <w:rPr>
          <w:rFonts w:cs="Calibri"/>
          <w:b/>
          <w:bCs/>
          <w:color w:val="548DD4"/>
          <w:sz w:val="28"/>
          <w:szCs w:val="28"/>
          <w:lang w:val="fr-FR"/>
        </w:rPr>
        <w:lastRenderedPageBreak/>
        <w:t>Contexte</w:t>
      </w:r>
    </w:p>
    <w:p w:rsidR="008B774C" w:rsidRPr="00432901" w:rsidRDefault="00547D27" w:rsidP="00BE4DA6">
      <w:pPr>
        <w:spacing w:after="0" w:line="240" w:lineRule="auto"/>
        <w:jc w:val="both"/>
        <w:rPr>
          <w:rFonts w:cs="Calibri"/>
          <w:bCs/>
          <w:lang w:val="fr-FR"/>
        </w:rPr>
      </w:pPr>
      <w:r w:rsidRPr="00432901">
        <w:rPr>
          <w:rFonts w:cs="Calibri"/>
          <w:bCs/>
          <w:lang w:val="fr-FR"/>
        </w:rPr>
        <w:t>En 2013, la 44</w:t>
      </w:r>
      <w:r w:rsidRPr="00432901">
        <w:rPr>
          <w:rFonts w:cs="Calibri"/>
          <w:bCs/>
          <w:vertAlign w:val="superscript"/>
          <w:lang w:val="fr-FR"/>
        </w:rPr>
        <w:t>ème</w:t>
      </w:r>
      <w:r w:rsidRPr="00432901">
        <w:rPr>
          <w:rFonts w:cs="Calibri"/>
          <w:bCs/>
          <w:lang w:val="fr-FR"/>
        </w:rPr>
        <w:t xml:space="preserve"> session de la Commission de statistique des Nations Unies a approuvé le Cadre pour le Développement des Statistiques de l’Environnement (CDSE 2013), ou Framework for the </w:t>
      </w:r>
      <w:proofErr w:type="spellStart"/>
      <w:r w:rsidRPr="00432901">
        <w:rPr>
          <w:rFonts w:cs="Calibri"/>
          <w:bCs/>
          <w:lang w:val="fr-FR"/>
        </w:rPr>
        <w:t>Development</w:t>
      </w:r>
      <w:proofErr w:type="spellEnd"/>
      <w:r w:rsidRPr="00432901">
        <w:rPr>
          <w:rFonts w:cs="Calibri"/>
          <w:bCs/>
          <w:lang w:val="fr-FR"/>
        </w:rPr>
        <w:t xml:space="preserve"> of </w:t>
      </w:r>
      <w:proofErr w:type="spellStart"/>
      <w:r w:rsidRPr="00432901">
        <w:rPr>
          <w:rFonts w:cs="Calibri"/>
          <w:bCs/>
          <w:lang w:val="fr-FR"/>
        </w:rPr>
        <w:t>Environment</w:t>
      </w:r>
      <w:proofErr w:type="spellEnd"/>
      <w:r w:rsidRPr="00432901">
        <w:rPr>
          <w:rFonts w:cs="Calibri"/>
          <w:bCs/>
          <w:lang w:val="fr-FR"/>
        </w:rPr>
        <w:t xml:space="preserve"> </w:t>
      </w:r>
      <w:proofErr w:type="spellStart"/>
      <w:r w:rsidRPr="00432901">
        <w:rPr>
          <w:rFonts w:cs="Calibri"/>
          <w:bCs/>
          <w:lang w:val="fr-FR"/>
        </w:rPr>
        <w:t>Statistics</w:t>
      </w:r>
      <w:proofErr w:type="spellEnd"/>
      <w:r w:rsidRPr="00432901">
        <w:rPr>
          <w:rFonts w:cs="Calibri"/>
          <w:bCs/>
          <w:lang w:val="fr-FR"/>
        </w:rPr>
        <w:t xml:space="preserve"> (FDES 2013) en anglais, comme cadre pour le renforcement des programmes de statistiques de l’environnement dans les pays, et l’a reconnu comme un outil utile pour répondre adéquatement à </w:t>
      </w:r>
      <w:r w:rsidR="00050D39">
        <w:rPr>
          <w:rFonts w:cs="Calibri"/>
          <w:bCs/>
          <w:lang w:val="fr-FR"/>
        </w:rPr>
        <w:t>la</w:t>
      </w:r>
      <w:r w:rsidRPr="00432901">
        <w:rPr>
          <w:rFonts w:cs="Calibri"/>
          <w:bCs/>
          <w:lang w:val="fr-FR"/>
        </w:rPr>
        <w:t xml:space="preserve"> demande croissante d’information environnementale </w:t>
      </w:r>
      <w:r w:rsidR="008B1606" w:rsidRPr="00432901">
        <w:rPr>
          <w:rFonts w:cs="Calibri"/>
          <w:bCs/>
          <w:lang w:val="fr-FR"/>
        </w:rPr>
        <w:t>pour le suivi de la conférence de Rio sur le développement durable (Rio+20) et du programme de développement p</w:t>
      </w:r>
      <w:r w:rsidR="009B6E33">
        <w:rPr>
          <w:rFonts w:cs="Calibri"/>
          <w:bCs/>
          <w:lang w:val="fr-FR"/>
        </w:rPr>
        <w:t xml:space="preserve">ost-2015. Le CDSE 2013 inclut les </w:t>
      </w:r>
      <w:r w:rsidR="00EB30DF">
        <w:rPr>
          <w:rFonts w:cs="Calibri"/>
          <w:bCs/>
          <w:lang w:val="fr-FR"/>
        </w:rPr>
        <w:t>ensembles de statistiques fondamentales et de statistiques de base de l’environnement</w:t>
      </w:r>
      <w:r w:rsidR="008B1606" w:rsidRPr="00432901">
        <w:rPr>
          <w:rFonts w:cs="Calibri"/>
          <w:bCs/>
          <w:lang w:val="fr-FR"/>
        </w:rPr>
        <w:t>, qui eux aussi ont été approuvés par la Commission de statistique.</w:t>
      </w:r>
    </w:p>
    <w:p w:rsidR="00D35F0C" w:rsidRPr="00432901" w:rsidRDefault="00D35F0C" w:rsidP="00BE4DA6">
      <w:pPr>
        <w:spacing w:after="0" w:line="240" w:lineRule="auto"/>
        <w:jc w:val="both"/>
        <w:rPr>
          <w:rFonts w:cs="Calibri"/>
          <w:bCs/>
          <w:lang w:val="fr-FR"/>
        </w:rPr>
      </w:pPr>
    </w:p>
    <w:p w:rsidR="00180486" w:rsidRPr="00050D39" w:rsidRDefault="00E03A25" w:rsidP="00BE4DA6">
      <w:pPr>
        <w:spacing w:after="0" w:line="240" w:lineRule="auto"/>
        <w:jc w:val="both"/>
        <w:rPr>
          <w:rFonts w:cs="Calibri"/>
          <w:bCs/>
          <w:lang w:val="fr-CH"/>
        </w:rPr>
      </w:pPr>
      <w:r>
        <w:rPr>
          <w:rFonts w:cs="Calibri"/>
          <w:bCs/>
          <w:lang w:val="fr-FR"/>
        </w:rPr>
        <w:t>La DSNU</w:t>
      </w:r>
      <w:r w:rsidR="008B1606" w:rsidRPr="00432901">
        <w:rPr>
          <w:rFonts w:cs="Calibri"/>
          <w:bCs/>
          <w:lang w:val="fr-FR"/>
        </w:rPr>
        <w:t xml:space="preserve"> (Division de statistique des Nations Unies), en collaboration avec le groupe d’experts en statistique</w:t>
      </w:r>
      <w:r w:rsidR="00881A09" w:rsidRPr="00432901">
        <w:rPr>
          <w:rFonts w:cs="Calibri"/>
          <w:bCs/>
          <w:lang w:val="fr-FR"/>
        </w:rPr>
        <w:t>s</w:t>
      </w:r>
      <w:r w:rsidR="008B1606" w:rsidRPr="00432901">
        <w:rPr>
          <w:rFonts w:cs="Calibri"/>
          <w:bCs/>
          <w:lang w:val="fr-FR"/>
        </w:rPr>
        <w:t xml:space="preserve"> de l’environnement, a depuis développé</w:t>
      </w:r>
      <w:r w:rsidR="00F30938" w:rsidRPr="00432901">
        <w:rPr>
          <w:rFonts w:cs="Calibri"/>
          <w:bCs/>
          <w:lang w:val="fr-FR"/>
        </w:rPr>
        <w:t xml:space="preserve"> l’Outil d’Auto-Évaluation des Statistiques de l’Environnement (OAESE) en support au CDSE 2013. Le but de l’OAESE est d</w:t>
      </w:r>
      <w:r w:rsidR="00180486">
        <w:rPr>
          <w:rFonts w:cs="Calibri"/>
          <w:bCs/>
          <w:lang w:val="fr-FR"/>
        </w:rPr>
        <w:t>’aider les pays </w:t>
      </w:r>
      <w:r w:rsidR="00180486">
        <w:rPr>
          <w:rFonts w:cs="Calibri"/>
          <w:bCs/>
          <w:lang w:val="fr-CH"/>
        </w:rPr>
        <w:t>à</w:t>
      </w:r>
      <w:r w:rsidR="00180486">
        <w:rPr>
          <w:rFonts w:cs="Calibri"/>
          <w:bCs/>
          <w:lang w:val="fr-FR"/>
        </w:rPr>
        <w:t> :</w:t>
      </w:r>
    </w:p>
    <w:p w:rsidR="00180486" w:rsidRDefault="00F30938" w:rsidP="00180486">
      <w:pPr>
        <w:pStyle w:val="ListParagraph"/>
        <w:numPr>
          <w:ilvl w:val="0"/>
          <w:numId w:val="5"/>
        </w:numPr>
        <w:spacing w:after="0" w:line="240" w:lineRule="auto"/>
        <w:jc w:val="both"/>
        <w:rPr>
          <w:rFonts w:cs="Calibri"/>
          <w:bCs/>
          <w:lang w:val="fr-FR"/>
        </w:rPr>
      </w:pPr>
      <w:r w:rsidRPr="00180486">
        <w:rPr>
          <w:rFonts w:cs="Calibri"/>
          <w:bCs/>
          <w:lang w:val="fr-FR"/>
        </w:rPr>
        <w:t>développer leur programme de statistiques de l’environnement</w:t>
      </w:r>
      <w:r w:rsidR="003A5911">
        <w:rPr>
          <w:rFonts w:cs="Calibri"/>
          <w:bCs/>
          <w:lang w:val="fr-FR"/>
        </w:rPr>
        <w:t>;</w:t>
      </w:r>
      <w:r w:rsidRPr="00180486">
        <w:rPr>
          <w:rFonts w:cs="Calibri"/>
          <w:bCs/>
          <w:lang w:val="fr-FR"/>
        </w:rPr>
        <w:t xml:space="preserve"> </w:t>
      </w:r>
    </w:p>
    <w:p w:rsidR="00180486" w:rsidRDefault="00F30938" w:rsidP="00180486">
      <w:pPr>
        <w:pStyle w:val="ListParagraph"/>
        <w:numPr>
          <w:ilvl w:val="0"/>
          <w:numId w:val="5"/>
        </w:numPr>
        <w:spacing w:after="0" w:line="240" w:lineRule="auto"/>
        <w:jc w:val="both"/>
        <w:rPr>
          <w:rFonts w:cs="Calibri"/>
          <w:bCs/>
          <w:lang w:val="fr-FR"/>
        </w:rPr>
      </w:pPr>
      <w:r w:rsidRPr="00180486">
        <w:rPr>
          <w:rFonts w:cs="Calibri"/>
          <w:bCs/>
          <w:lang w:val="fr-FR"/>
        </w:rPr>
        <w:t>collecter leurs propres données sur l’environnement</w:t>
      </w:r>
      <w:r w:rsidR="003A5911">
        <w:rPr>
          <w:rFonts w:cs="Calibri"/>
          <w:bCs/>
          <w:lang w:val="fr-FR"/>
        </w:rPr>
        <w:t>;</w:t>
      </w:r>
    </w:p>
    <w:p w:rsidR="008B1606" w:rsidRPr="00180486" w:rsidRDefault="00F30938" w:rsidP="00180486">
      <w:pPr>
        <w:pStyle w:val="ListParagraph"/>
        <w:numPr>
          <w:ilvl w:val="0"/>
          <w:numId w:val="5"/>
        </w:numPr>
        <w:spacing w:after="0" w:line="240" w:lineRule="auto"/>
        <w:jc w:val="both"/>
        <w:rPr>
          <w:rFonts w:cs="Calibri"/>
          <w:bCs/>
          <w:lang w:val="fr-FR"/>
        </w:rPr>
      </w:pPr>
      <w:r w:rsidRPr="00180486">
        <w:rPr>
          <w:rFonts w:cs="Calibri"/>
          <w:bCs/>
          <w:lang w:val="fr-FR"/>
        </w:rPr>
        <w:t>évaluer l’état des statistiques de l’environnement et les besoins pour le</w:t>
      </w:r>
      <w:r w:rsidR="00180486">
        <w:rPr>
          <w:rFonts w:cs="Calibri"/>
          <w:bCs/>
          <w:lang w:val="fr-FR"/>
        </w:rPr>
        <w:t>ur</w:t>
      </w:r>
      <w:r w:rsidRPr="00180486">
        <w:rPr>
          <w:rFonts w:cs="Calibri"/>
          <w:bCs/>
          <w:lang w:val="fr-FR"/>
        </w:rPr>
        <w:t xml:space="preserve"> développem</w:t>
      </w:r>
      <w:r w:rsidR="00153A3A" w:rsidRPr="00180486">
        <w:rPr>
          <w:rFonts w:cs="Calibri"/>
          <w:bCs/>
          <w:lang w:val="fr-FR"/>
        </w:rPr>
        <w:t>e</w:t>
      </w:r>
      <w:r w:rsidRPr="00180486">
        <w:rPr>
          <w:rFonts w:cs="Calibri"/>
          <w:bCs/>
          <w:lang w:val="fr-FR"/>
        </w:rPr>
        <w:t>nt au niveau</w:t>
      </w:r>
      <w:r w:rsidR="00153A3A" w:rsidRPr="00180486">
        <w:rPr>
          <w:rFonts w:cs="Calibri"/>
          <w:bCs/>
          <w:lang w:val="fr-FR"/>
        </w:rPr>
        <w:t xml:space="preserve"> national, tout en étant consistent avec le CDSE 2013.</w:t>
      </w:r>
    </w:p>
    <w:p w:rsidR="00D35F0C" w:rsidRPr="00432901" w:rsidRDefault="00D35F0C" w:rsidP="00D35F0C">
      <w:pPr>
        <w:spacing w:after="0" w:line="240" w:lineRule="auto"/>
        <w:rPr>
          <w:rFonts w:cs="Calibri"/>
          <w:bCs/>
          <w:lang w:val="fr-FR"/>
        </w:rPr>
      </w:pPr>
    </w:p>
    <w:p w:rsidR="00014B64" w:rsidRPr="00432901" w:rsidRDefault="00153A3A" w:rsidP="00D35F0C">
      <w:pPr>
        <w:spacing w:after="0" w:line="240" w:lineRule="auto"/>
        <w:rPr>
          <w:rFonts w:cs="Calibri"/>
          <w:bCs/>
          <w:lang w:val="fr-FR"/>
        </w:rPr>
      </w:pPr>
      <w:r w:rsidRPr="00432901">
        <w:rPr>
          <w:rFonts w:cs="Calibri"/>
          <w:b/>
          <w:bCs/>
          <w:color w:val="548DD4"/>
          <w:sz w:val="28"/>
          <w:szCs w:val="28"/>
          <w:lang w:val="fr-FR"/>
        </w:rPr>
        <w:t>Utilisation de l’OAESE</w:t>
      </w:r>
    </w:p>
    <w:p w:rsidR="00153A3A" w:rsidRPr="00432901" w:rsidRDefault="00153A3A" w:rsidP="00BE4DA6">
      <w:pPr>
        <w:spacing w:after="0" w:line="240" w:lineRule="auto"/>
        <w:jc w:val="both"/>
        <w:rPr>
          <w:rFonts w:cs="Calibri"/>
          <w:bCs/>
          <w:lang w:val="fr-FR"/>
        </w:rPr>
      </w:pPr>
      <w:r w:rsidRPr="00432901">
        <w:rPr>
          <w:rFonts w:cs="Calibri"/>
          <w:bCs/>
          <w:lang w:val="fr-FR"/>
        </w:rPr>
        <w:t>Bi</w:t>
      </w:r>
      <w:r w:rsidR="00881A09" w:rsidRPr="00432901">
        <w:rPr>
          <w:rFonts w:cs="Calibri"/>
          <w:bCs/>
          <w:lang w:val="fr-FR"/>
        </w:rPr>
        <w:t>en que l’OAESE ait été développé</w:t>
      </w:r>
      <w:r w:rsidRPr="00432901">
        <w:rPr>
          <w:rFonts w:cs="Calibri"/>
          <w:bCs/>
          <w:lang w:val="fr-FR"/>
        </w:rPr>
        <w:t xml:space="preserve"> comme un questionnaire, il est plutôt conseillé de l’utiliser comme un guide pour un processus de consultation et de discussion multipartite. Le remplissage de l’OAESE devrait être une partie intégrante de la consultation nationale sur l’état des statistiques de l’environnement et sur le plan stratégique pour leur développement. Une telle initiative, qui est normalement menée par </w:t>
      </w:r>
      <w:r w:rsidR="00E03A25">
        <w:rPr>
          <w:rFonts w:cs="Calibri"/>
          <w:bCs/>
          <w:lang w:val="fr-FR"/>
        </w:rPr>
        <w:t>l'Institut National de la</w:t>
      </w:r>
      <w:r w:rsidRPr="00432901">
        <w:rPr>
          <w:rFonts w:cs="Calibri"/>
          <w:bCs/>
          <w:lang w:val="fr-FR"/>
        </w:rPr>
        <w:t xml:space="preserve"> Statistique (</w:t>
      </w:r>
      <w:r w:rsidR="00E03A25">
        <w:rPr>
          <w:rFonts w:cs="Calibri"/>
          <w:bCs/>
          <w:lang w:val="fr-FR"/>
        </w:rPr>
        <w:t>INS</w:t>
      </w:r>
      <w:r w:rsidRPr="00432901">
        <w:rPr>
          <w:rFonts w:cs="Calibri"/>
          <w:bCs/>
          <w:lang w:val="fr-FR"/>
        </w:rPr>
        <w:t xml:space="preserve">) ou par le Ministère de l’Environnement (ou institution nationale équivalente), devrait être effectuée </w:t>
      </w:r>
      <w:r w:rsidR="00876C67" w:rsidRPr="00432901">
        <w:rPr>
          <w:rFonts w:cs="Calibri"/>
          <w:bCs/>
          <w:lang w:val="fr-FR"/>
        </w:rPr>
        <w:t xml:space="preserve">conjointement par toutes les parties ayant un rôle actif dans la production, </w:t>
      </w:r>
      <w:r w:rsidR="00881A09" w:rsidRPr="00432901">
        <w:rPr>
          <w:rFonts w:cs="Calibri"/>
          <w:bCs/>
          <w:lang w:val="fr-FR"/>
        </w:rPr>
        <w:t xml:space="preserve">la </w:t>
      </w:r>
      <w:r w:rsidR="00876C67" w:rsidRPr="00432901">
        <w:rPr>
          <w:rFonts w:cs="Calibri"/>
          <w:bCs/>
          <w:lang w:val="fr-FR"/>
        </w:rPr>
        <w:t xml:space="preserve">dissémination et </w:t>
      </w:r>
      <w:r w:rsidR="00881A09" w:rsidRPr="00432901">
        <w:rPr>
          <w:rFonts w:cs="Calibri"/>
          <w:bCs/>
          <w:lang w:val="fr-FR"/>
        </w:rPr>
        <w:t>l’</w:t>
      </w:r>
      <w:r w:rsidR="00876C67" w:rsidRPr="00432901">
        <w:rPr>
          <w:rFonts w:cs="Calibri"/>
          <w:bCs/>
          <w:lang w:val="fr-FR"/>
        </w:rPr>
        <w:t>utilisation des statistiques de l’environnement. Les autres parties institutionnelles pertinentes peuvent inclure d’autres ministères (par ex., Ministère de l’Agriculture, Ministère de l’Energie, Ministère des Ressources en Eau), des représentants du monde universitaire et des organisations non-gouvernementales</w:t>
      </w:r>
      <w:r w:rsidR="00BD7943" w:rsidRPr="00432901">
        <w:rPr>
          <w:rFonts w:cs="Calibri"/>
          <w:bCs/>
          <w:lang w:val="fr-FR"/>
        </w:rPr>
        <w:t>, etc. En tant que tel, il</w:t>
      </w:r>
      <w:r w:rsidR="006E659A" w:rsidRPr="00432901">
        <w:rPr>
          <w:rFonts w:cs="Calibri"/>
          <w:bCs/>
          <w:lang w:val="fr-FR"/>
        </w:rPr>
        <w:t xml:space="preserve"> est souhaitable qu’une compréhension unifiée de la situation du pays en ce qui concerne les statistiques de l’envi</w:t>
      </w:r>
      <w:r w:rsidR="00881A09" w:rsidRPr="00432901">
        <w:rPr>
          <w:rFonts w:cs="Calibri"/>
          <w:bCs/>
          <w:lang w:val="fr-FR"/>
        </w:rPr>
        <w:t>ronnement soit réalisée par toutes</w:t>
      </w:r>
      <w:r w:rsidR="006E659A" w:rsidRPr="00432901">
        <w:rPr>
          <w:rFonts w:cs="Calibri"/>
          <w:bCs/>
          <w:lang w:val="fr-FR"/>
        </w:rPr>
        <w:t xml:space="preserve"> les parties travaillant avec l’OAESE. Il est donc recommandé au pays d’établir ou de convoqu</w:t>
      </w:r>
      <w:r w:rsidR="00881A09" w:rsidRPr="00432901">
        <w:rPr>
          <w:rFonts w:cs="Calibri"/>
          <w:bCs/>
          <w:lang w:val="fr-FR"/>
        </w:rPr>
        <w:t>er</w:t>
      </w:r>
      <w:r w:rsidR="006E659A" w:rsidRPr="00432901">
        <w:rPr>
          <w:rFonts w:cs="Calibri"/>
          <w:bCs/>
          <w:lang w:val="fr-FR"/>
        </w:rPr>
        <w:t xml:space="preserve"> un comité, un groupe interinstitutionnel ou une force opérationnelle afin d’amener toutes les parties à discuter et convenir d’une représentation de la situation du pays, et de mener ce processus de façon collaborative et d’une manière claire et transparente.</w:t>
      </w:r>
    </w:p>
    <w:p w:rsidR="00790242" w:rsidRPr="00432901" w:rsidRDefault="00790242" w:rsidP="00BE4DA6">
      <w:pPr>
        <w:spacing w:after="0" w:line="240" w:lineRule="auto"/>
        <w:jc w:val="both"/>
        <w:rPr>
          <w:rFonts w:eastAsia="MS Gothic" w:cs="Calibri"/>
          <w:lang w:val="fr-FR"/>
        </w:rPr>
      </w:pPr>
    </w:p>
    <w:p w:rsidR="006E659A" w:rsidRPr="00432901" w:rsidRDefault="003E119C" w:rsidP="00BE4DA6">
      <w:pPr>
        <w:spacing w:after="0" w:line="240" w:lineRule="auto"/>
        <w:jc w:val="both"/>
        <w:rPr>
          <w:rFonts w:eastAsia="MS Gothic" w:cs="Calibri"/>
          <w:lang w:val="fr-FR"/>
        </w:rPr>
      </w:pPr>
      <w:r w:rsidRPr="00432901">
        <w:rPr>
          <w:rFonts w:eastAsia="MS Gothic" w:cs="Calibri"/>
          <w:lang w:val="fr-FR"/>
        </w:rPr>
        <w:t>Idéalement, il est recommandé de lire le CD</w:t>
      </w:r>
      <w:r w:rsidR="00823FC8">
        <w:rPr>
          <w:rFonts w:eastAsia="MS Gothic" w:cs="Calibri"/>
          <w:lang w:val="fr-FR"/>
        </w:rPr>
        <w:t>SE 2013 avant de remplir l’OASE</w:t>
      </w:r>
      <w:r w:rsidRPr="00432901">
        <w:rPr>
          <w:rFonts w:eastAsia="MS Gothic" w:cs="Calibri"/>
          <w:lang w:val="fr-FR"/>
        </w:rPr>
        <w:t xml:space="preserve"> de façon à comprendre les concepts principaux utilisés dans l’OAESE et de partager une langue commune. Pour la Partie I, les chapitres les plus utiles du CDSE </w:t>
      </w:r>
      <w:r w:rsidR="00881A09" w:rsidRPr="00432901">
        <w:rPr>
          <w:rFonts w:eastAsia="MS Gothic" w:cs="Calibri"/>
          <w:lang w:val="fr-FR"/>
        </w:rPr>
        <w:t xml:space="preserve">2013 </w:t>
      </w:r>
      <w:r w:rsidRPr="00432901">
        <w:rPr>
          <w:rFonts w:eastAsia="MS Gothic" w:cs="Calibri"/>
          <w:lang w:val="fr-FR"/>
        </w:rPr>
        <w:t xml:space="preserve">sont </w:t>
      </w:r>
      <w:proofErr w:type="gramStart"/>
      <w:r w:rsidRPr="00432901">
        <w:rPr>
          <w:rFonts w:eastAsia="MS Gothic" w:cs="Calibri"/>
          <w:lang w:val="fr-FR"/>
        </w:rPr>
        <w:t>les chapitres</w:t>
      </w:r>
      <w:proofErr w:type="gramEnd"/>
      <w:r w:rsidRPr="00432901">
        <w:rPr>
          <w:rFonts w:eastAsia="MS Gothic" w:cs="Calibri"/>
          <w:lang w:val="fr-FR"/>
        </w:rPr>
        <w:t xml:space="preserve"> 1 et 2. Pour la Partie II, les chapitres 3 et 4 sont les plus utiles.</w:t>
      </w:r>
    </w:p>
    <w:p w:rsidR="00B143D5" w:rsidRPr="00432901" w:rsidRDefault="00B143D5" w:rsidP="00BE4DA6">
      <w:pPr>
        <w:spacing w:after="0" w:line="240" w:lineRule="auto"/>
        <w:jc w:val="both"/>
        <w:rPr>
          <w:rFonts w:eastAsia="MS Gothic" w:cs="Calibri"/>
          <w:lang w:val="fr-FR"/>
        </w:rPr>
      </w:pPr>
    </w:p>
    <w:p w:rsidR="001A4C48" w:rsidRPr="00432901" w:rsidRDefault="00067BF6" w:rsidP="00BE4DA6">
      <w:pPr>
        <w:spacing w:after="0" w:line="240" w:lineRule="auto"/>
        <w:jc w:val="both"/>
        <w:rPr>
          <w:rFonts w:cs="Calibri"/>
          <w:bCs/>
          <w:color w:val="000000" w:themeColor="text1"/>
          <w:lang w:val="fr-FR"/>
        </w:rPr>
      </w:pPr>
      <w:r w:rsidRPr="00432901">
        <w:rPr>
          <w:rFonts w:cs="Calibri"/>
          <w:bCs/>
          <w:color w:val="000000" w:themeColor="text1"/>
          <w:lang w:val="fr-FR"/>
        </w:rPr>
        <w:t xml:space="preserve">Les informations </w:t>
      </w:r>
      <w:r w:rsidR="00277F08" w:rsidRPr="00432901">
        <w:rPr>
          <w:rFonts w:cs="Calibri"/>
          <w:bCs/>
          <w:color w:val="000000" w:themeColor="text1"/>
          <w:lang w:val="fr-FR"/>
        </w:rPr>
        <w:t>traitées e</w:t>
      </w:r>
      <w:r w:rsidRPr="00432901">
        <w:rPr>
          <w:rFonts w:cs="Calibri"/>
          <w:bCs/>
          <w:color w:val="000000" w:themeColor="text1"/>
          <w:lang w:val="fr-FR"/>
        </w:rPr>
        <w:t xml:space="preserve">n utilisant l’OAESE peuvent être utilisées pour élaborer un plan de développement des statistiques de l’environnement basé sur les besoins, capacités et ressources de chaque pays. En élaborant ce plan, il est envisagé que pour </w:t>
      </w:r>
      <w:r w:rsidR="00881A09" w:rsidRPr="00432901">
        <w:rPr>
          <w:rFonts w:cs="Calibri"/>
          <w:bCs/>
          <w:color w:val="000000" w:themeColor="text1"/>
          <w:lang w:val="fr-FR"/>
        </w:rPr>
        <w:t>de nombreux</w:t>
      </w:r>
      <w:r w:rsidRPr="00432901">
        <w:rPr>
          <w:rFonts w:cs="Calibri"/>
          <w:bCs/>
          <w:color w:val="000000" w:themeColor="text1"/>
          <w:lang w:val="fr-FR"/>
        </w:rPr>
        <w:t xml:space="preserve"> pays le CDSE 2013 sera indispensable. Un plan utilisant le CDSE 2013 peut être construit de façon séquentielle, modulaire</w:t>
      </w:r>
      <w:r w:rsidR="00E03A25">
        <w:rPr>
          <w:rFonts w:cs="Calibri"/>
          <w:bCs/>
          <w:color w:val="000000" w:themeColor="text1"/>
          <w:lang w:val="fr-FR"/>
        </w:rPr>
        <w:t xml:space="preserve"> et incrémentale, et implémenté</w:t>
      </w:r>
      <w:r w:rsidRPr="00432901">
        <w:rPr>
          <w:rFonts w:cs="Calibri"/>
          <w:bCs/>
          <w:color w:val="000000" w:themeColor="text1"/>
          <w:lang w:val="fr-FR"/>
        </w:rPr>
        <w:t xml:space="preserve"> au fil du temps avec la participation des différentes agences et partenaires identifiés par cet outil. Une bonne collaboration est </w:t>
      </w:r>
      <w:r w:rsidR="00E03A25">
        <w:rPr>
          <w:rFonts w:cs="Calibri"/>
          <w:bCs/>
          <w:color w:val="000000" w:themeColor="text1"/>
          <w:lang w:val="fr-FR"/>
        </w:rPr>
        <w:t>importante</w:t>
      </w:r>
      <w:r w:rsidRPr="00432901">
        <w:rPr>
          <w:rFonts w:cs="Calibri"/>
          <w:bCs/>
          <w:color w:val="000000" w:themeColor="text1"/>
          <w:lang w:val="fr-FR"/>
        </w:rPr>
        <w:t xml:space="preserve">, non seulement pour une évaluation éclairée de l’état actuel des statistiques de l’environnement, mais aussi pour une </w:t>
      </w:r>
      <w:r w:rsidRPr="00432901">
        <w:rPr>
          <w:rFonts w:cs="Calibri"/>
          <w:bCs/>
          <w:color w:val="000000" w:themeColor="text1"/>
          <w:lang w:val="fr-FR"/>
        </w:rPr>
        <w:lastRenderedPageBreak/>
        <w:t>identification réaliste des priorités nationales et des éléments principaux d’une stratégie de développement commune des statistiques nationales de l’</w:t>
      </w:r>
      <w:r w:rsidR="00B27431" w:rsidRPr="00432901">
        <w:rPr>
          <w:rFonts w:cs="Calibri"/>
          <w:bCs/>
          <w:color w:val="000000" w:themeColor="text1"/>
          <w:lang w:val="fr-FR"/>
        </w:rPr>
        <w:t>environnement, pour laquelle les parties en exercent la propriété, en prennent la responsabilité et peuvent en être tenue</w:t>
      </w:r>
      <w:r w:rsidR="00432901" w:rsidRPr="00432901">
        <w:rPr>
          <w:rFonts w:cs="Calibri"/>
          <w:bCs/>
          <w:color w:val="000000" w:themeColor="text1"/>
          <w:lang w:val="fr-FR"/>
        </w:rPr>
        <w:t>s</w:t>
      </w:r>
      <w:r w:rsidR="00B27431" w:rsidRPr="00432901">
        <w:rPr>
          <w:rFonts w:cs="Calibri"/>
          <w:bCs/>
          <w:color w:val="000000" w:themeColor="text1"/>
          <w:lang w:val="fr-FR"/>
        </w:rPr>
        <w:t xml:space="preserve"> </w:t>
      </w:r>
      <w:r w:rsidR="00432901" w:rsidRPr="00432901">
        <w:rPr>
          <w:rFonts w:cs="Calibri"/>
          <w:bCs/>
          <w:color w:val="000000" w:themeColor="text1"/>
          <w:lang w:val="fr-FR"/>
        </w:rPr>
        <w:t>pour</w:t>
      </w:r>
      <w:r w:rsidR="00B27431" w:rsidRPr="00432901">
        <w:rPr>
          <w:rFonts w:cs="Calibri"/>
          <w:bCs/>
          <w:color w:val="000000" w:themeColor="text1"/>
          <w:lang w:val="fr-FR"/>
        </w:rPr>
        <w:t xml:space="preserve"> responsable</w:t>
      </w:r>
      <w:r w:rsidR="00432901" w:rsidRPr="00432901">
        <w:rPr>
          <w:rFonts w:cs="Calibri"/>
          <w:bCs/>
          <w:color w:val="000000" w:themeColor="text1"/>
          <w:lang w:val="fr-FR"/>
        </w:rPr>
        <w:t>s</w:t>
      </w:r>
      <w:r w:rsidR="00B27431" w:rsidRPr="00432901">
        <w:rPr>
          <w:rFonts w:cs="Calibri"/>
          <w:bCs/>
          <w:color w:val="000000" w:themeColor="text1"/>
          <w:lang w:val="fr-FR"/>
        </w:rPr>
        <w:t xml:space="preserve">. </w:t>
      </w:r>
      <w:r w:rsidRPr="00432901">
        <w:rPr>
          <w:rFonts w:cs="Calibri"/>
          <w:bCs/>
          <w:color w:val="000000" w:themeColor="text1"/>
          <w:lang w:val="fr-FR"/>
        </w:rPr>
        <w:t xml:space="preserve"> </w:t>
      </w:r>
    </w:p>
    <w:p w:rsidR="00D35F0C" w:rsidRPr="00432901" w:rsidRDefault="00D35F0C" w:rsidP="00D35F0C">
      <w:pPr>
        <w:spacing w:after="0" w:line="240" w:lineRule="auto"/>
        <w:rPr>
          <w:rFonts w:cs="Calibri"/>
          <w:b/>
          <w:bCs/>
          <w:color w:val="548DD4"/>
          <w:sz w:val="28"/>
          <w:szCs w:val="28"/>
          <w:lang w:val="fr-FR"/>
        </w:rPr>
      </w:pPr>
    </w:p>
    <w:p w:rsidR="00856D16" w:rsidRPr="00432901" w:rsidRDefault="00B27431" w:rsidP="00D35F0C">
      <w:pPr>
        <w:spacing w:after="0" w:line="240" w:lineRule="auto"/>
        <w:rPr>
          <w:rFonts w:cs="Calibri"/>
          <w:b/>
          <w:bCs/>
          <w:color w:val="548DD4"/>
          <w:sz w:val="28"/>
          <w:szCs w:val="28"/>
          <w:lang w:val="fr-FR"/>
        </w:rPr>
      </w:pPr>
      <w:r w:rsidRPr="00432901">
        <w:rPr>
          <w:rFonts w:cs="Calibri"/>
          <w:b/>
          <w:bCs/>
          <w:color w:val="548DD4"/>
          <w:sz w:val="28"/>
          <w:szCs w:val="28"/>
          <w:lang w:val="fr-FR"/>
        </w:rPr>
        <w:t>Structure de l’OAESE</w:t>
      </w:r>
    </w:p>
    <w:p w:rsidR="00B162A0" w:rsidRPr="00432901" w:rsidRDefault="00432901" w:rsidP="00BE4DA6">
      <w:pPr>
        <w:spacing w:after="0" w:line="240" w:lineRule="auto"/>
        <w:jc w:val="both"/>
        <w:rPr>
          <w:rFonts w:cs="Calibri"/>
          <w:bCs/>
          <w:color w:val="000000" w:themeColor="text1"/>
          <w:lang w:val="fr-FR"/>
        </w:rPr>
      </w:pPr>
      <w:r w:rsidRPr="00432901">
        <w:rPr>
          <w:rFonts w:cs="Calibri"/>
          <w:bCs/>
          <w:color w:val="000000" w:themeColor="text1"/>
          <w:lang w:val="fr-FR"/>
        </w:rPr>
        <w:t>L’OAESE est divisé</w:t>
      </w:r>
      <w:r w:rsidR="00B162A0" w:rsidRPr="00432901">
        <w:rPr>
          <w:rFonts w:cs="Calibri"/>
          <w:bCs/>
          <w:color w:val="000000" w:themeColor="text1"/>
          <w:lang w:val="fr-FR"/>
        </w:rPr>
        <w:t xml:space="preserve"> en deux parties, Partie I : Dimension </w:t>
      </w:r>
      <w:r w:rsidR="00AD1E49">
        <w:rPr>
          <w:rFonts w:cs="Calibri"/>
          <w:bCs/>
          <w:color w:val="000000" w:themeColor="text1"/>
          <w:lang w:val="fr-FR"/>
        </w:rPr>
        <w:t>I</w:t>
      </w:r>
      <w:r w:rsidR="00B162A0" w:rsidRPr="00432901">
        <w:rPr>
          <w:rFonts w:cs="Calibri"/>
          <w:bCs/>
          <w:color w:val="000000" w:themeColor="text1"/>
          <w:lang w:val="fr-FR"/>
        </w:rPr>
        <w:t xml:space="preserve">nstitutionnelle des Statistiques de l’Environnement, et Partie II : Évaluation du Niveau des Statistiques. Les Parties I et II sont étroitement liées et </w:t>
      </w:r>
      <w:r w:rsidR="00E03A25">
        <w:rPr>
          <w:rFonts w:cs="Calibri"/>
          <w:bCs/>
          <w:color w:val="000000" w:themeColor="text1"/>
          <w:lang w:val="fr-FR"/>
        </w:rPr>
        <w:t xml:space="preserve">ne </w:t>
      </w:r>
      <w:r w:rsidR="00B162A0" w:rsidRPr="00432901">
        <w:rPr>
          <w:rFonts w:cs="Calibri"/>
          <w:bCs/>
          <w:color w:val="000000" w:themeColor="text1"/>
          <w:lang w:val="fr-FR"/>
        </w:rPr>
        <w:t xml:space="preserve">devraient </w:t>
      </w:r>
      <w:r w:rsidR="00AA5251" w:rsidRPr="00432901">
        <w:rPr>
          <w:rFonts w:cs="Calibri"/>
          <w:bCs/>
          <w:color w:val="000000" w:themeColor="text1"/>
          <w:lang w:val="fr-FR"/>
        </w:rPr>
        <w:t>idéalement pas être traitées comme étant indépendante</w:t>
      </w:r>
      <w:r w:rsidRPr="00432901">
        <w:rPr>
          <w:rFonts w:cs="Calibri"/>
          <w:bCs/>
          <w:color w:val="000000" w:themeColor="text1"/>
          <w:lang w:val="fr-FR"/>
        </w:rPr>
        <w:t>s</w:t>
      </w:r>
      <w:r w:rsidR="00AA5251" w:rsidRPr="00432901">
        <w:rPr>
          <w:rFonts w:cs="Calibri"/>
          <w:bCs/>
          <w:color w:val="000000" w:themeColor="text1"/>
          <w:lang w:val="fr-FR"/>
        </w:rPr>
        <w:t xml:space="preserve"> l’une de l’autre.</w:t>
      </w:r>
    </w:p>
    <w:p w:rsidR="00CB4906" w:rsidRPr="00432901" w:rsidRDefault="00CB4906" w:rsidP="00856D16">
      <w:pPr>
        <w:spacing w:after="0" w:line="240" w:lineRule="auto"/>
        <w:rPr>
          <w:rFonts w:cs="Calibri"/>
          <w:bCs/>
          <w:lang w:val="fr-FR"/>
        </w:rPr>
      </w:pPr>
    </w:p>
    <w:p w:rsidR="00AA5251" w:rsidRPr="00432901" w:rsidRDefault="00AA5251" w:rsidP="00BE4DA6">
      <w:pPr>
        <w:spacing w:after="0" w:line="240" w:lineRule="auto"/>
        <w:jc w:val="both"/>
        <w:rPr>
          <w:rFonts w:cs="Calibri"/>
          <w:b/>
          <w:bCs/>
          <w:color w:val="548DD4"/>
          <w:sz w:val="24"/>
          <w:szCs w:val="24"/>
          <w:lang w:val="fr-FR"/>
        </w:rPr>
      </w:pPr>
      <w:r w:rsidRPr="00432901">
        <w:rPr>
          <w:rFonts w:cs="Calibri"/>
          <w:b/>
          <w:bCs/>
          <w:color w:val="548DD4"/>
          <w:sz w:val="24"/>
          <w:szCs w:val="24"/>
          <w:lang w:val="fr-FR"/>
        </w:rPr>
        <w:t xml:space="preserve">Partie I : Dimension </w:t>
      </w:r>
      <w:r w:rsidR="003F6A86">
        <w:rPr>
          <w:rFonts w:cs="Calibri"/>
          <w:b/>
          <w:bCs/>
          <w:color w:val="548DD4"/>
          <w:sz w:val="24"/>
          <w:szCs w:val="24"/>
          <w:lang w:val="fr-FR"/>
        </w:rPr>
        <w:t>I</w:t>
      </w:r>
      <w:r w:rsidRPr="00432901">
        <w:rPr>
          <w:rFonts w:cs="Calibri"/>
          <w:b/>
          <w:bCs/>
          <w:color w:val="548DD4"/>
          <w:sz w:val="24"/>
          <w:szCs w:val="24"/>
          <w:lang w:val="fr-FR"/>
        </w:rPr>
        <w:t xml:space="preserve">nstitutionnelle des Statistiques de l’Environnement </w:t>
      </w:r>
    </w:p>
    <w:p w:rsidR="00AA5251" w:rsidRPr="00432901" w:rsidRDefault="00AA5251" w:rsidP="00BE4DA6">
      <w:pPr>
        <w:spacing w:after="0" w:line="240" w:lineRule="auto"/>
        <w:jc w:val="both"/>
        <w:rPr>
          <w:rFonts w:cs="Calibri"/>
          <w:bCs/>
          <w:lang w:val="fr-FR"/>
        </w:rPr>
      </w:pPr>
      <w:r w:rsidRPr="00432901">
        <w:rPr>
          <w:rFonts w:cs="Calibri"/>
          <w:bCs/>
          <w:lang w:val="fr-FR"/>
        </w:rPr>
        <w:t>La Partie I se concentre sur la structure institutionnelle et organisationnelle générale des statistiques nationales dans le pays et sur les informations spécifiques concernant les statistiques de l’environnement en termes, entre autre, de cadres politiques, de mandats, de structure institutionnelle, d’organisation, de collaboration, de ressources, de coopération internationale et d’utilisation</w:t>
      </w:r>
      <w:r w:rsidR="00432901" w:rsidRPr="00432901">
        <w:rPr>
          <w:rFonts w:cs="Calibri"/>
          <w:bCs/>
          <w:lang w:val="fr-FR"/>
        </w:rPr>
        <w:t>s</w:t>
      </w:r>
      <w:r w:rsidRPr="00432901">
        <w:rPr>
          <w:rFonts w:cs="Calibri"/>
          <w:bCs/>
          <w:lang w:val="fr-FR"/>
        </w:rPr>
        <w:t xml:space="preserve">. Ainsi, la Partie I contient beaucoup d’informations qui peuvent être d’un grand intérêt d’un point de vue </w:t>
      </w:r>
      <w:r w:rsidR="00E03A25">
        <w:rPr>
          <w:rFonts w:cs="Calibri"/>
          <w:bCs/>
          <w:lang w:val="fr-FR"/>
        </w:rPr>
        <w:t>administratif</w:t>
      </w:r>
      <w:r w:rsidRPr="00432901">
        <w:rPr>
          <w:rFonts w:cs="Calibri"/>
          <w:bCs/>
          <w:lang w:val="fr-FR"/>
        </w:rPr>
        <w:t xml:space="preserve"> ou politique. </w:t>
      </w:r>
    </w:p>
    <w:p w:rsidR="00F01B5D" w:rsidRPr="00432901" w:rsidRDefault="00F01B5D" w:rsidP="00BE4DA6">
      <w:pPr>
        <w:spacing w:after="0" w:line="240" w:lineRule="auto"/>
        <w:jc w:val="both"/>
        <w:rPr>
          <w:rFonts w:cs="Calibri"/>
          <w:bCs/>
          <w:lang w:val="fr-FR"/>
        </w:rPr>
      </w:pPr>
    </w:p>
    <w:p w:rsidR="00BA4CFB" w:rsidRPr="00432901" w:rsidRDefault="00BA4CFB" w:rsidP="00BE4DA6">
      <w:pPr>
        <w:spacing w:after="0" w:line="240" w:lineRule="auto"/>
        <w:jc w:val="both"/>
        <w:rPr>
          <w:rFonts w:cs="Calibri"/>
          <w:bCs/>
          <w:lang w:val="fr-FR"/>
        </w:rPr>
      </w:pPr>
      <w:r w:rsidRPr="00432901">
        <w:rPr>
          <w:rFonts w:cs="Calibri"/>
          <w:bCs/>
          <w:lang w:val="fr-FR"/>
        </w:rPr>
        <w:t>Elle est divisée selon les sections suivantes:</w:t>
      </w:r>
    </w:p>
    <w:p w:rsidR="00D35F0C" w:rsidRPr="00432901" w:rsidRDefault="00D35F0C" w:rsidP="00BE4DA6">
      <w:pPr>
        <w:pStyle w:val="ListParagraph"/>
        <w:numPr>
          <w:ilvl w:val="0"/>
          <w:numId w:val="4"/>
        </w:numPr>
        <w:spacing w:after="0" w:line="240" w:lineRule="auto"/>
        <w:jc w:val="both"/>
        <w:rPr>
          <w:rFonts w:cs="Calibri"/>
          <w:bCs/>
          <w:lang w:val="fr-FR"/>
        </w:rPr>
      </w:pPr>
      <w:r w:rsidRPr="00432901">
        <w:rPr>
          <w:rFonts w:cs="Calibri"/>
          <w:bCs/>
          <w:lang w:val="fr-FR"/>
        </w:rPr>
        <w:t xml:space="preserve">Identification </w:t>
      </w:r>
      <w:r w:rsidR="00BA4CFB" w:rsidRPr="00432901">
        <w:rPr>
          <w:rFonts w:cs="Calibri"/>
          <w:bCs/>
          <w:lang w:val="fr-FR"/>
        </w:rPr>
        <w:t>des</w:t>
      </w:r>
      <w:r w:rsidRPr="00432901">
        <w:rPr>
          <w:rFonts w:cs="Calibri"/>
          <w:bCs/>
          <w:lang w:val="fr-FR"/>
        </w:rPr>
        <w:t xml:space="preserve"> </w:t>
      </w:r>
      <w:r w:rsidR="00425DE8" w:rsidRPr="00432901">
        <w:rPr>
          <w:rFonts w:cs="Calibri"/>
          <w:bCs/>
          <w:lang w:val="fr-FR"/>
        </w:rPr>
        <w:t>institutions</w:t>
      </w:r>
    </w:p>
    <w:p w:rsidR="0087786C" w:rsidRPr="00432901" w:rsidRDefault="00BA4CFB" w:rsidP="00BE4DA6">
      <w:pPr>
        <w:pStyle w:val="ListParagraph"/>
        <w:numPr>
          <w:ilvl w:val="0"/>
          <w:numId w:val="4"/>
        </w:numPr>
        <w:spacing w:after="0" w:line="240" w:lineRule="auto"/>
        <w:jc w:val="both"/>
        <w:rPr>
          <w:rFonts w:cs="Calibri"/>
          <w:bCs/>
          <w:lang w:val="fr-FR"/>
        </w:rPr>
      </w:pPr>
      <w:r w:rsidRPr="00432901">
        <w:rPr>
          <w:rFonts w:cs="Calibri"/>
          <w:bCs/>
          <w:lang w:val="fr-FR"/>
        </w:rPr>
        <w:t>Existence de politiques nationales en matière d’environnement</w:t>
      </w:r>
    </w:p>
    <w:p w:rsidR="00D35F0C" w:rsidRPr="00432901" w:rsidRDefault="00BA4CFB" w:rsidP="00BE4DA6">
      <w:pPr>
        <w:numPr>
          <w:ilvl w:val="0"/>
          <w:numId w:val="4"/>
        </w:numPr>
        <w:spacing w:after="0" w:line="240" w:lineRule="auto"/>
        <w:jc w:val="both"/>
        <w:rPr>
          <w:rFonts w:cs="Calibri"/>
          <w:bCs/>
          <w:lang w:val="fr-FR"/>
        </w:rPr>
      </w:pPr>
      <w:r w:rsidRPr="00432901">
        <w:rPr>
          <w:rFonts w:cs="Calibri"/>
          <w:bCs/>
          <w:lang w:val="fr-FR"/>
        </w:rPr>
        <w:t>Mandat et organisation des statistiques nationales</w:t>
      </w:r>
    </w:p>
    <w:p w:rsidR="00BA4CFB" w:rsidRPr="00432901" w:rsidRDefault="00BA4CFB" w:rsidP="00BA4CFB">
      <w:pPr>
        <w:numPr>
          <w:ilvl w:val="0"/>
          <w:numId w:val="4"/>
        </w:numPr>
        <w:spacing w:after="0" w:line="240" w:lineRule="auto"/>
        <w:jc w:val="both"/>
        <w:rPr>
          <w:rFonts w:cs="Calibri"/>
          <w:bCs/>
          <w:lang w:val="fr-FR"/>
        </w:rPr>
      </w:pPr>
      <w:r w:rsidRPr="00432901">
        <w:rPr>
          <w:rFonts w:cs="Calibri"/>
          <w:bCs/>
          <w:lang w:val="fr-FR"/>
        </w:rPr>
        <w:t>Mandat et organisation des statistiques de l’environnement</w:t>
      </w:r>
    </w:p>
    <w:p w:rsidR="00425DE8" w:rsidRPr="00432901" w:rsidRDefault="00425DE8" w:rsidP="00BE4DA6">
      <w:pPr>
        <w:numPr>
          <w:ilvl w:val="0"/>
          <w:numId w:val="4"/>
        </w:numPr>
        <w:spacing w:after="0" w:line="240" w:lineRule="auto"/>
        <w:jc w:val="both"/>
        <w:rPr>
          <w:rFonts w:cs="Calibri"/>
          <w:bCs/>
          <w:lang w:val="fr-FR"/>
        </w:rPr>
      </w:pPr>
      <w:r w:rsidRPr="00432901">
        <w:rPr>
          <w:rFonts w:cs="Calibri"/>
          <w:bCs/>
          <w:lang w:val="fr-FR"/>
        </w:rPr>
        <w:t xml:space="preserve">Production </w:t>
      </w:r>
      <w:r w:rsidR="002A444A" w:rsidRPr="00432901">
        <w:rPr>
          <w:rFonts w:cs="Calibri"/>
          <w:bCs/>
          <w:lang w:val="fr-FR"/>
        </w:rPr>
        <w:t>des statistiques de l’environnement</w:t>
      </w:r>
    </w:p>
    <w:p w:rsidR="00E100B5" w:rsidRPr="00432901" w:rsidRDefault="002A444A" w:rsidP="00BE4DA6">
      <w:pPr>
        <w:numPr>
          <w:ilvl w:val="0"/>
          <w:numId w:val="4"/>
        </w:numPr>
        <w:spacing w:after="0" w:line="240" w:lineRule="auto"/>
        <w:jc w:val="both"/>
        <w:rPr>
          <w:rFonts w:cs="Calibri"/>
          <w:bCs/>
          <w:lang w:val="fr-FR"/>
        </w:rPr>
      </w:pPr>
      <w:r w:rsidRPr="00432901">
        <w:rPr>
          <w:rFonts w:cs="Calibri"/>
          <w:bCs/>
          <w:lang w:val="fr-FR"/>
        </w:rPr>
        <w:t>Utilisations des statistiques de l’environnement</w:t>
      </w:r>
    </w:p>
    <w:p w:rsidR="00D35F0C" w:rsidRPr="00432901" w:rsidRDefault="002A444A" w:rsidP="00BE4DA6">
      <w:pPr>
        <w:numPr>
          <w:ilvl w:val="0"/>
          <w:numId w:val="4"/>
        </w:numPr>
        <w:spacing w:after="0" w:line="240" w:lineRule="auto"/>
        <w:jc w:val="both"/>
        <w:rPr>
          <w:rFonts w:cs="Calibri"/>
          <w:bCs/>
          <w:lang w:val="fr-FR"/>
        </w:rPr>
      </w:pPr>
      <w:r w:rsidRPr="00432901">
        <w:rPr>
          <w:rFonts w:cs="Calibri"/>
          <w:bCs/>
          <w:lang w:val="fr-FR"/>
        </w:rPr>
        <w:t xml:space="preserve">Collaboration </w:t>
      </w:r>
      <w:r w:rsidR="00F336A8" w:rsidRPr="00432901">
        <w:rPr>
          <w:rFonts w:cs="Calibri"/>
          <w:bCs/>
          <w:lang w:val="fr-FR"/>
        </w:rPr>
        <w:t>interinstitutionnelle</w:t>
      </w:r>
      <w:r w:rsidRPr="00432901">
        <w:rPr>
          <w:rFonts w:cs="Calibri"/>
          <w:bCs/>
          <w:lang w:val="fr-FR"/>
        </w:rPr>
        <w:t xml:space="preserve"> pour la production de statistiques de l’environnement</w:t>
      </w:r>
    </w:p>
    <w:p w:rsidR="00D35F0C" w:rsidRPr="00432901" w:rsidRDefault="002A444A" w:rsidP="00BE4DA6">
      <w:pPr>
        <w:numPr>
          <w:ilvl w:val="0"/>
          <w:numId w:val="4"/>
        </w:numPr>
        <w:spacing w:after="0" w:line="240" w:lineRule="auto"/>
        <w:jc w:val="both"/>
        <w:rPr>
          <w:rFonts w:cs="Calibri"/>
          <w:bCs/>
          <w:lang w:val="fr-FR"/>
        </w:rPr>
      </w:pPr>
      <w:r w:rsidRPr="00432901">
        <w:rPr>
          <w:rFonts w:cs="Calibri"/>
          <w:bCs/>
          <w:lang w:val="fr-FR"/>
        </w:rPr>
        <w:t>Ressources existantes et requises pour les statistiques de l’environnement</w:t>
      </w:r>
    </w:p>
    <w:p w:rsidR="00F76B5D" w:rsidRPr="00432901" w:rsidRDefault="002A444A" w:rsidP="00F76B5D">
      <w:pPr>
        <w:pStyle w:val="ListParagraph"/>
        <w:numPr>
          <w:ilvl w:val="0"/>
          <w:numId w:val="4"/>
        </w:numPr>
        <w:autoSpaceDE w:val="0"/>
        <w:autoSpaceDN w:val="0"/>
        <w:adjustRightInd w:val="0"/>
        <w:spacing w:after="0" w:line="240" w:lineRule="auto"/>
        <w:rPr>
          <w:rFonts w:cs="Calibri"/>
          <w:bCs/>
          <w:lang w:val="fr-FR"/>
        </w:rPr>
      </w:pPr>
      <w:r w:rsidRPr="00432901">
        <w:rPr>
          <w:rFonts w:cs="Calibri"/>
          <w:bCs/>
          <w:lang w:val="fr-FR"/>
        </w:rPr>
        <w:t>Réseau international et régional</w:t>
      </w:r>
      <w:r w:rsidR="00AE4014" w:rsidRPr="00432901">
        <w:rPr>
          <w:lang w:val="fr-FR"/>
        </w:rPr>
        <w:t xml:space="preserve"> </w:t>
      </w:r>
    </w:p>
    <w:p w:rsidR="00D35F0C" w:rsidRPr="00432901" w:rsidRDefault="002A444A" w:rsidP="00F76B5D">
      <w:pPr>
        <w:pStyle w:val="ListParagraph"/>
        <w:numPr>
          <w:ilvl w:val="0"/>
          <w:numId w:val="4"/>
        </w:numPr>
        <w:autoSpaceDE w:val="0"/>
        <w:autoSpaceDN w:val="0"/>
        <w:adjustRightInd w:val="0"/>
        <w:spacing w:after="0" w:line="240" w:lineRule="auto"/>
        <w:rPr>
          <w:rFonts w:cs="Calibri"/>
          <w:bCs/>
          <w:lang w:val="fr-FR"/>
        </w:rPr>
      </w:pPr>
      <w:r w:rsidRPr="00432901">
        <w:rPr>
          <w:rFonts w:cs="Calibri"/>
          <w:bCs/>
          <w:lang w:val="fr-FR"/>
        </w:rPr>
        <w:t>Assistance et formation technique</w:t>
      </w:r>
    </w:p>
    <w:p w:rsidR="00D35F0C" w:rsidRPr="00432901" w:rsidRDefault="002A444A" w:rsidP="00BE4DA6">
      <w:pPr>
        <w:numPr>
          <w:ilvl w:val="0"/>
          <w:numId w:val="4"/>
        </w:numPr>
        <w:spacing w:after="0" w:line="240" w:lineRule="auto"/>
        <w:jc w:val="both"/>
        <w:rPr>
          <w:rFonts w:cs="Calibri"/>
          <w:bCs/>
          <w:lang w:val="fr-FR"/>
        </w:rPr>
      </w:pPr>
      <w:r w:rsidRPr="00432901">
        <w:rPr>
          <w:rFonts w:cs="Calibri"/>
          <w:bCs/>
          <w:lang w:val="fr-FR"/>
        </w:rPr>
        <w:t>La voie à suivre pour les statistiques de l’environnement</w:t>
      </w:r>
    </w:p>
    <w:p w:rsidR="00D35F0C" w:rsidRPr="00432901" w:rsidRDefault="00D35F0C" w:rsidP="00D35F0C">
      <w:pPr>
        <w:spacing w:after="0" w:line="240" w:lineRule="auto"/>
        <w:rPr>
          <w:rFonts w:cs="Calibri"/>
          <w:bCs/>
          <w:lang w:val="fr-FR"/>
        </w:rPr>
      </w:pPr>
    </w:p>
    <w:p w:rsidR="00D35F0C" w:rsidRPr="00432901" w:rsidRDefault="00D35F0C" w:rsidP="00D35F0C">
      <w:pPr>
        <w:spacing w:after="0" w:line="240" w:lineRule="auto"/>
        <w:rPr>
          <w:rFonts w:cs="Calibri"/>
          <w:bCs/>
          <w:sz w:val="24"/>
          <w:szCs w:val="24"/>
          <w:lang w:val="fr-FR"/>
        </w:rPr>
      </w:pPr>
    </w:p>
    <w:p w:rsidR="00001780" w:rsidRPr="00432901" w:rsidRDefault="00001780" w:rsidP="00BE4DA6">
      <w:pPr>
        <w:spacing w:after="0" w:line="240" w:lineRule="auto"/>
        <w:jc w:val="both"/>
        <w:rPr>
          <w:rFonts w:cs="Calibri"/>
          <w:b/>
          <w:bCs/>
          <w:color w:val="548DD4"/>
          <w:sz w:val="24"/>
          <w:szCs w:val="24"/>
          <w:lang w:val="fr-FR"/>
        </w:rPr>
      </w:pPr>
      <w:r w:rsidRPr="00432901">
        <w:rPr>
          <w:rFonts w:cs="Calibri"/>
          <w:b/>
          <w:bCs/>
          <w:color w:val="548DD4"/>
          <w:sz w:val="24"/>
          <w:szCs w:val="24"/>
          <w:lang w:val="fr-FR"/>
        </w:rPr>
        <w:t xml:space="preserve">Partie II : Évaluation du Niveau des Statistiques </w:t>
      </w:r>
    </w:p>
    <w:p w:rsidR="00001780" w:rsidRPr="00432901" w:rsidRDefault="00001780" w:rsidP="00BE4DA6">
      <w:pPr>
        <w:spacing w:after="0" w:line="240" w:lineRule="auto"/>
        <w:jc w:val="both"/>
        <w:rPr>
          <w:rFonts w:cs="Calibri"/>
          <w:bCs/>
          <w:lang w:val="fr-FR"/>
        </w:rPr>
      </w:pPr>
      <w:r w:rsidRPr="00432901">
        <w:rPr>
          <w:rFonts w:cs="Calibri"/>
          <w:bCs/>
          <w:lang w:val="fr-FR"/>
        </w:rPr>
        <w:t xml:space="preserve">La Partie II de l’OAESE est basée sur l’Ensemble </w:t>
      </w:r>
      <w:r w:rsidR="00C23D9A">
        <w:rPr>
          <w:rFonts w:cs="Calibri"/>
          <w:bCs/>
          <w:lang w:val="fr-FR"/>
        </w:rPr>
        <w:t>de</w:t>
      </w:r>
      <w:r w:rsidRPr="00432901">
        <w:rPr>
          <w:rFonts w:cs="Calibri"/>
          <w:bCs/>
          <w:lang w:val="fr-FR"/>
        </w:rPr>
        <w:t xml:space="preserve"> Statistiques </w:t>
      </w:r>
      <w:r w:rsidR="00C23D9A">
        <w:rPr>
          <w:rFonts w:cs="Calibri"/>
          <w:bCs/>
          <w:lang w:val="fr-FR"/>
        </w:rPr>
        <w:t xml:space="preserve">de Base </w:t>
      </w:r>
      <w:r w:rsidRPr="00432901">
        <w:rPr>
          <w:rFonts w:cs="Calibri"/>
          <w:bCs/>
          <w:lang w:val="fr-FR"/>
        </w:rPr>
        <w:t>de l’Environnement (E</w:t>
      </w:r>
      <w:r w:rsidR="00C23D9A">
        <w:rPr>
          <w:rFonts w:cs="Calibri"/>
          <w:bCs/>
          <w:lang w:val="fr-FR"/>
        </w:rPr>
        <w:t>SB</w:t>
      </w:r>
      <w:r w:rsidRPr="00432901">
        <w:rPr>
          <w:rFonts w:cs="Calibri"/>
          <w:bCs/>
          <w:lang w:val="fr-FR"/>
        </w:rPr>
        <w:t xml:space="preserve">E) du CDSE 2013. </w:t>
      </w:r>
      <w:r w:rsidR="00B448F1" w:rsidRPr="00432901">
        <w:rPr>
          <w:rFonts w:cs="Calibri"/>
          <w:bCs/>
          <w:lang w:val="fr-FR"/>
        </w:rPr>
        <w:t>Elle suit la structure hiérarchique du CDSE (dans l'ordre décroissant: composante, sous-composante, s</w:t>
      </w:r>
      <w:r w:rsidR="009F67F7" w:rsidRPr="00432901">
        <w:rPr>
          <w:rFonts w:cs="Calibri"/>
          <w:bCs/>
          <w:lang w:val="fr-FR"/>
        </w:rPr>
        <w:t xml:space="preserve">ujet statistique, statistique) </w:t>
      </w:r>
      <w:r w:rsidR="00E21F1B" w:rsidRPr="00432901">
        <w:rPr>
          <w:rFonts w:cs="Calibri"/>
          <w:bCs/>
          <w:lang w:val="fr-FR"/>
        </w:rPr>
        <w:t xml:space="preserve">et sert d’outil permettant d'évaluer </w:t>
      </w:r>
      <w:r w:rsidR="00B20550" w:rsidRPr="00432901">
        <w:rPr>
          <w:rFonts w:cs="Calibri"/>
          <w:bCs/>
          <w:lang w:val="fr-FR"/>
        </w:rPr>
        <w:t xml:space="preserve">au niveau national </w:t>
      </w:r>
      <w:r w:rsidR="00E21F1B" w:rsidRPr="00432901">
        <w:rPr>
          <w:rFonts w:cs="Calibri"/>
          <w:bCs/>
          <w:lang w:val="fr-FR"/>
        </w:rPr>
        <w:t>la pertinence</w:t>
      </w:r>
      <w:r w:rsidR="00B20550" w:rsidRPr="00432901">
        <w:rPr>
          <w:rFonts w:cs="Calibri"/>
          <w:bCs/>
          <w:lang w:val="fr-FR"/>
        </w:rPr>
        <w:t>, l’importance</w:t>
      </w:r>
      <w:r w:rsidR="00E21F1B" w:rsidRPr="00432901">
        <w:rPr>
          <w:rFonts w:cs="Calibri"/>
          <w:bCs/>
          <w:lang w:val="fr-FR"/>
        </w:rPr>
        <w:t>, la disponibilité et les sources des statistiques individuelles regroupées dans l'</w:t>
      </w:r>
      <w:r w:rsidR="00C23D9A">
        <w:rPr>
          <w:rFonts w:cs="Calibri"/>
          <w:bCs/>
          <w:lang w:val="fr-FR"/>
        </w:rPr>
        <w:t>ESBE</w:t>
      </w:r>
      <w:r w:rsidR="00E21F1B" w:rsidRPr="00432901">
        <w:rPr>
          <w:rFonts w:cs="Calibri"/>
          <w:bCs/>
          <w:lang w:val="fr-FR"/>
        </w:rPr>
        <w:t>.</w:t>
      </w:r>
      <w:r w:rsidR="00B20550" w:rsidRPr="00432901">
        <w:rPr>
          <w:rFonts w:cs="Calibri"/>
          <w:bCs/>
          <w:lang w:val="fr-FR"/>
        </w:rPr>
        <w:t xml:space="preserve"> Elle aide aussi à identifier les lacunes des données quantitatives ou qualitatives et à développer un dispositif permettant de combler ces lacunes </w:t>
      </w:r>
      <w:r w:rsidR="00823FC8">
        <w:rPr>
          <w:rFonts w:cs="Calibri"/>
          <w:bCs/>
          <w:lang w:val="fr-FR"/>
        </w:rPr>
        <w:t>en vue de</w:t>
      </w:r>
      <w:r w:rsidR="00B20550" w:rsidRPr="00432901">
        <w:rPr>
          <w:rFonts w:cs="Calibri"/>
          <w:bCs/>
          <w:lang w:val="fr-FR"/>
        </w:rPr>
        <w:t xml:space="preserve"> renforcer les statistiques de l'environnement suivant la priorité au niveau national, les besoins et les ressources disponibles.</w:t>
      </w:r>
    </w:p>
    <w:p w:rsidR="00F4474E" w:rsidRPr="00432901" w:rsidRDefault="00F4474E" w:rsidP="00BE4DA6">
      <w:pPr>
        <w:spacing w:after="0" w:line="240" w:lineRule="auto"/>
        <w:jc w:val="both"/>
        <w:rPr>
          <w:rFonts w:cs="Calibri"/>
          <w:bCs/>
          <w:lang w:val="fr-FR"/>
        </w:rPr>
      </w:pPr>
    </w:p>
    <w:p w:rsidR="00B20550" w:rsidRPr="00432901" w:rsidRDefault="00B20550" w:rsidP="00BE4DA6">
      <w:pPr>
        <w:spacing w:after="0" w:line="240" w:lineRule="auto"/>
        <w:jc w:val="both"/>
        <w:rPr>
          <w:rFonts w:cs="Calibri"/>
          <w:bCs/>
          <w:lang w:val="fr-FR"/>
        </w:rPr>
      </w:pPr>
      <w:r w:rsidRPr="00432901">
        <w:rPr>
          <w:rFonts w:cs="Calibri"/>
          <w:bCs/>
          <w:lang w:val="fr-FR"/>
        </w:rPr>
        <w:t>Le contenu de la Partie II est plus technique et spécifique au domaine des statistiques de l’environnement, et peut éventuellement nécessiter la participation d’un plus grand nombre de parties.</w:t>
      </w:r>
    </w:p>
    <w:p w:rsidR="00D35F0C" w:rsidRPr="00432901" w:rsidRDefault="00D35F0C" w:rsidP="00D35F0C">
      <w:pPr>
        <w:spacing w:after="0" w:line="240" w:lineRule="auto"/>
        <w:rPr>
          <w:rFonts w:cs="Calibri"/>
          <w:bCs/>
          <w:sz w:val="24"/>
          <w:szCs w:val="24"/>
          <w:lang w:val="fr-FR"/>
        </w:rPr>
      </w:pPr>
    </w:p>
    <w:p w:rsidR="0084501D" w:rsidRPr="00432901" w:rsidRDefault="00B20550">
      <w:pPr>
        <w:spacing w:after="0" w:line="240" w:lineRule="auto"/>
        <w:rPr>
          <w:rFonts w:cs="Calibri"/>
          <w:b/>
          <w:bCs/>
          <w:color w:val="548DD4"/>
          <w:sz w:val="24"/>
          <w:szCs w:val="24"/>
          <w:lang w:val="fr-FR"/>
        </w:rPr>
      </w:pPr>
      <w:r w:rsidRPr="00432901">
        <w:rPr>
          <w:rFonts w:cs="Calibri"/>
          <w:b/>
          <w:bCs/>
          <w:color w:val="548DD4"/>
          <w:sz w:val="24"/>
          <w:szCs w:val="24"/>
          <w:lang w:val="fr-FR"/>
        </w:rPr>
        <w:t xml:space="preserve">Concepts clés du CDSE 2013 </w:t>
      </w:r>
    </w:p>
    <w:p w:rsidR="00B20550" w:rsidRPr="00432901" w:rsidRDefault="00B20550" w:rsidP="00BE4DA6">
      <w:pPr>
        <w:spacing w:after="0" w:line="240" w:lineRule="auto"/>
        <w:jc w:val="both"/>
        <w:rPr>
          <w:lang w:val="fr-FR"/>
        </w:rPr>
      </w:pPr>
      <w:r w:rsidRPr="00432901">
        <w:rPr>
          <w:u w:val="single"/>
          <w:lang w:val="fr-FR"/>
        </w:rPr>
        <w:t>L’information environnementale</w:t>
      </w:r>
      <w:r w:rsidR="00FA13DC" w:rsidRPr="00432901">
        <w:rPr>
          <w:lang w:val="fr-FR"/>
        </w:rPr>
        <w:t xml:space="preserve"> </w:t>
      </w:r>
      <w:r w:rsidRPr="00432901">
        <w:rPr>
          <w:lang w:val="fr-FR"/>
        </w:rPr>
        <w:t>inclut des faits</w:t>
      </w:r>
      <w:r w:rsidR="009E296F" w:rsidRPr="00432901">
        <w:rPr>
          <w:lang w:val="fr-FR"/>
        </w:rPr>
        <w:t xml:space="preserve"> quantitatifs et qualitatifs décrivant l’état de l’environnement et ses changements. L’information </w:t>
      </w:r>
      <w:r w:rsidR="00826505" w:rsidRPr="00432901">
        <w:rPr>
          <w:lang w:val="fr-FR"/>
        </w:rPr>
        <w:t>quantitative</w:t>
      </w:r>
      <w:r w:rsidR="009E296F" w:rsidRPr="00432901">
        <w:rPr>
          <w:lang w:val="fr-FR"/>
        </w:rPr>
        <w:t xml:space="preserve"> environnementale est généralement produite sous forme de données,</w:t>
      </w:r>
      <w:r w:rsidR="00432901" w:rsidRPr="00432901">
        <w:rPr>
          <w:lang w:val="fr-FR"/>
        </w:rPr>
        <w:t xml:space="preserve"> de</w:t>
      </w:r>
      <w:r w:rsidR="009E296F" w:rsidRPr="00432901">
        <w:rPr>
          <w:lang w:val="fr-FR"/>
        </w:rPr>
        <w:t xml:space="preserve"> statistiques et </w:t>
      </w:r>
      <w:r w:rsidR="00432901" w:rsidRPr="00432901">
        <w:rPr>
          <w:lang w:val="fr-FR"/>
        </w:rPr>
        <w:t>d’</w:t>
      </w:r>
      <w:r w:rsidR="009E296F" w:rsidRPr="00432901">
        <w:rPr>
          <w:lang w:val="fr-FR"/>
        </w:rPr>
        <w:t>indicateurs, et est normalement disséminée à travers des bases de données, fichiers Excel, compendiums</w:t>
      </w:r>
      <w:r w:rsidR="00826505" w:rsidRPr="00432901">
        <w:rPr>
          <w:lang w:val="fr-FR"/>
        </w:rPr>
        <w:t xml:space="preserve"> et annuaire</w:t>
      </w:r>
      <w:r w:rsidR="00432901" w:rsidRPr="00432901">
        <w:rPr>
          <w:lang w:val="fr-FR"/>
        </w:rPr>
        <w:t>s</w:t>
      </w:r>
      <w:r w:rsidR="00826505" w:rsidRPr="00432901">
        <w:rPr>
          <w:lang w:val="fr-FR"/>
        </w:rPr>
        <w:t>. L’information qualitative se compose de descriptions (par ex., textuelles et picturales) de l’environnement ou de ses parties constituantes qui ne peuvent pas être adéquatement représentées par des descripteurs quantitatifs précis.</w:t>
      </w:r>
    </w:p>
    <w:p w:rsidR="00FA13DC" w:rsidRPr="00432901" w:rsidRDefault="00FA13DC" w:rsidP="00BE4DA6">
      <w:pPr>
        <w:spacing w:after="0" w:line="240" w:lineRule="auto"/>
        <w:jc w:val="both"/>
        <w:rPr>
          <w:rFonts w:cs="Calibri"/>
          <w:b/>
          <w:bCs/>
          <w:color w:val="548DD4"/>
          <w:sz w:val="28"/>
          <w:szCs w:val="28"/>
          <w:lang w:val="fr-FR"/>
        </w:rPr>
      </w:pPr>
    </w:p>
    <w:p w:rsidR="00826505" w:rsidRPr="00432901" w:rsidRDefault="00826505" w:rsidP="00BE4DA6">
      <w:pPr>
        <w:spacing w:after="0" w:line="240" w:lineRule="auto"/>
        <w:jc w:val="both"/>
        <w:rPr>
          <w:lang w:val="fr-FR"/>
        </w:rPr>
      </w:pPr>
      <w:r w:rsidRPr="00432901">
        <w:rPr>
          <w:u w:val="single"/>
          <w:lang w:val="fr-FR"/>
        </w:rPr>
        <w:t>Les données environnementales</w:t>
      </w:r>
      <w:r w:rsidR="00234D81" w:rsidRPr="00432901">
        <w:rPr>
          <w:lang w:val="fr-FR"/>
        </w:rPr>
        <w:t xml:space="preserve"> </w:t>
      </w:r>
      <w:r w:rsidRPr="00432901">
        <w:rPr>
          <w:lang w:val="fr-FR"/>
        </w:rPr>
        <w:t>sont</w:t>
      </w:r>
      <w:r w:rsidR="00AC67AC" w:rsidRPr="00432901">
        <w:rPr>
          <w:lang w:val="fr-FR"/>
        </w:rPr>
        <w:t xml:space="preserve"> de</w:t>
      </w:r>
      <w:r w:rsidR="00432901" w:rsidRPr="00432901">
        <w:rPr>
          <w:lang w:val="fr-FR"/>
        </w:rPr>
        <w:t>s</w:t>
      </w:r>
      <w:r w:rsidR="00AC67AC" w:rsidRPr="00432901">
        <w:rPr>
          <w:lang w:val="fr-FR"/>
        </w:rPr>
        <w:t xml:space="preserve"> grandes quantités d’observations et de mesures brutes </w:t>
      </w:r>
      <w:r w:rsidR="00432901" w:rsidRPr="00432901">
        <w:rPr>
          <w:lang w:val="fr-FR"/>
        </w:rPr>
        <w:t>à</w:t>
      </w:r>
      <w:r w:rsidR="00AC67AC" w:rsidRPr="00432901">
        <w:rPr>
          <w:lang w:val="fr-FR"/>
        </w:rPr>
        <w:t xml:space="preserve"> propos de l’environnement et des processus liés. Elles peuvent être collectées ou compilées grâce à des enquêtes statistiques (recensements ou sondages) menées par le système statistique national ou peuvent provenir d’archives administratives, de bases de données géographiques, de registres, d’inventaires, de réseaux de surveillance, de car</w:t>
      </w:r>
      <w:r w:rsidR="00B74BE3" w:rsidRPr="00432901">
        <w:rPr>
          <w:lang w:val="fr-FR"/>
        </w:rPr>
        <w:t xml:space="preserve">tographies thématiques, de </w:t>
      </w:r>
      <w:r w:rsidR="00D72DE3">
        <w:rPr>
          <w:lang w:val="fr-FR"/>
        </w:rPr>
        <w:t xml:space="preserve">la </w:t>
      </w:r>
      <w:r w:rsidR="00B74BE3" w:rsidRPr="00432901">
        <w:rPr>
          <w:lang w:val="fr-FR"/>
        </w:rPr>
        <w:t>télédétection, de recherches scientifiques et d’études sur le terrain.</w:t>
      </w:r>
    </w:p>
    <w:p w:rsidR="00FA13DC" w:rsidRPr="00432901" w:rsidRDefault="00FA13DC" w:rsidP="00BE4DA6">
      <w:pPr>
        <w:spacing w:after="0" w:line="240" w:lineRule="auto"/>
        <w:jc w:val="both"/>
        <w:rPr>
          <w:lang w:val="fr-FR"/>
        </w:rPr>
      </w:pPr>
    </w:p>
    <w:p w:rsidR="00B74BE3" w:rsidRPr="005819C0" w:rsidRDefault="00B74BE3" w:rsidP="00BE4DA6">
      <w:pPr>
        <w:spacing w:after="0" w:line="240" w:lineRule="auto"/>
        <w:jc w:val="both"/>
        <w:rPr>
          <w:lang w:val="fr-CH"/>
        </w:rPr>
      </w:pPr>
      <w:r w:rsidRPr="00432901">
        <w:rPr>
          <w:u w:val="single"/>
          <w:lang w:val="fr-FR"/>
        </w:rPr>
        <w:t>Les statistiques de l’environnement</w:t>
      </w:r>
      <w:r w:rsidR="00FA13DC" w:rsidRPr="00432901">
        <w:rPr>
          <w:lang w:val="fr-FR"/>
        </w:rPr>
        <w:t xml:space="preserve"> </w:t>
      </w:r>
      <w:r w:rsidR="005819C0">
        <w:rPr>
          <w:lang w:val="fr-FR"/>
        </w:rPr>
        <w:t xml:space="preserve">sont des </w:t>
      </w:r>
      <w:r w:rsidR="005819C0" w:rsidRPr="00034A60">
        <w:rPr>
          <w:lang w:val="fr-FR"/>
        </w:rPr>
        <w:t>données environnementales qui ont été structurées, synthétisées et agrégées selon les méthodes, normes et</w:t>
      </w:r>
      <w:r w:rsidR="005819C0">
        <w:rPr>
          <w:lang w:val="fr-CH"/>
        </w:rPr>
        <w:t xml:space="preserve"> procédures statistiques. Le rôle des statistiques de l’environnement </w:t>
      </w:r>
      <w:r w:rsidR="00870956">
        <w:rPr>
          <w:lang w:val="fr-CH"/>
        </w:rPr>
        <w:t>est</w:t>
      </w:r>
      <w:r w:rsidR="00993BC7">
        <w:rPr>
          <w:lang w:val="fr-CH"/>
        </w:rPr>
        <w:t xml:space="preserve"> de</w:t>
      </w:r>
      <w:r w:rsidR="00870956">
        <w:rPr>
          <w:lang w:val="fr-CH"/>
        </w:rPr>
        <w:t xml:space="preserve"> transformer des données environnementales et d’autres données en des statistiques pertinentes qui décrivent l’état et les tendances en matière d’environnement </w:t>
      </w:r>
      <w:r w:rsidR="00993BC7">
        <w:rPr>
          <w:lang w:val="fr-CH"/>
        </w:rPr>
        <w:t>ainsi que</w:t>
      </w:r>
      <w:r w:rsidR="00870956">
        <w:rPr>
          <w:lang w:val="fr-CH"/>
        </w:rPr>
        <w:t xml:space="preserve"> les processus </w:t>
      </w:r>
      <w:r w:rsidR="00F451C5">
        <w:rPr>
          <w:lang w:val="fr-CH"/>
        </w:rPr>
        <w:t xml:space="preserve">principaux </w:t>
      </w:r>
      <w:bookmarkStart w:id="0" w:name="_GoBack"/>
      <w:bookmarkEnd w:id="0"/>
      <w:r w:rsidR="00870956">
        <w:rPr>
          <w:lang w:val="fr-CH"/>
        </w:rPr>
        <w:t xml:space="preserve">affectant l’environnement. Les données environnementales ne sont pas toutes utilisées pour produire des statistiques de l’environnement. Le CDSE fournit un cadre qui </w:t>
      </w:r>
      <w:r w:rsidR="00034A60">
        <w:rPr>
          <w:lang w:val="fr-CH"/>
        </w:rPr>
        <w:t>identifie</w:t>
      </w:r>
      <w:r w:rsidR="00870956">
        <w:rPr>
          <w:lang w:val="fr-CH"/>
        </w:rPr>
        <w:t xml:space="preserve"> des données environnementales et d’autres données entrant dans son champ d’application pui</w:t>
      </w:r>
      <w:r w:rsidR="00034A60">
        <w:rPr>
          <w:lang w:val="fr-CH"/>
        </w:rPr>
        <w:t>s contribue à structurer, synthétiser et agréger les données en séries et indicateurs statistiques.</w:t>
      </w:r>
    </w:p>
    <w:p w:rsidR="00FA13DC" w:rsidRPr="00870956" w:rsidRDefault="00FA13DC" w:rsidP="00BE4DA6">
      <w:pPr>
        <w:spacing w:after="0" w:line="240" w:lineRule="auto"/>
        <w:jc w:val="both"/>
        <w:rPr>
          <w:lang w:val="fr-CH"/>
        </w:rPr>
      </w:pPr>
    </w:p>
    <w:p w:rsidR="001619D0" w:rsidRPr="001619D0" w:rsidRDefault="002B3810" w:rsidP="00711979">
      <w:pPr>
        <w:autoSpaceDE w:val="0"/>
        <w:autoSpaceDN w:val="0"/>
        <w:adjustRightInd w:val="0"/>
        <w:spacing w:after="0" w:line="240" w:lineRule="auto"/>
        <w:jc w:val="both"/>
        <w:rPr>
          <w:lang w:val="fr-CH"/>
        </w:rPr>
      </w:pPr>
      <w:r w:rsidRPr="00432901">
        <w:rPr>
          <w:u w:val="single"/>
          <w:lang w:val="fr-FR"/>
        </w:rPr>
        <w:t>Les indicateurs environnementaux</w:t>
      </w:r>
      <w:r w:rsidR="00FA13DC" w:rsidRPr="00432901">
        <w:rPr>
          <w:lang w:val="fr-FR"/>
        </w:rPr>
        <w:t xml:space="preserve"> </w:t>
      </w:r>
      <w:r w:rsidR="001619D0">
        <w:rPr>
          <w:lang w:val="fr-FR"/>
        </w:rPr>
        <w:t>sont des statistiques d</w:t>
      </w:r>
      <w:r w:rsidR="001619D0">
        <w:rPr>
          <w:lang w:val="fr-CH"/>
        </w:rPr>
        <w:t xml:space="preserve">e l’environnement qui ont été sélectionnées pour leur capacité à représenter des phénomènes ou dynamiques importantes. Les indicateurs environnementaux sont utilisés pour synthétiser et présenter des statistiques environnementales ou d’autres statistiques complexes d’une manière simple, directe, claire et pertinente. Les indicateurs environnementaux sont générés parce que les statistiques de l’environnement sont généralement trop nombreuses et détaillées pour répondre aux besoins des décideurs politiques et du grand public, et nécessitent souvent </w:t>
      </w:r>
      <w:r w:rsidR="0000275E">
        <w:rPr>
          <w:lang w:val="fr-CH"/>
        </w:rPr>
        <w:t>un traitement et une interprétation ultérieure pour faire sens. Les indicateurs environnementaux peuvent prendre diverses formes telles que des taux, ratios ou proportions, et peuvent être construit</w:t>
      </w:r>
      <w:r w:rsidR="00993BC7">
        <w:rPr>
          <w:lang w:val="fr-CH"/>
        </w:rPr>
        <w:t>s</w:t>
      </w:r>
      <w:r w:rsidR="0000275E">
        <w:rPr>
          <w:lang w:val="fr-CH"/>
        </w:rPr>
        <w:t xml:space="preserve"> à différents niveaux d’</w:t>
      </w:r>
      <w:r w:rsidR="00570CD4">
        <w:rPr>
          <w:lang w:val="fr-CH"/>
        </w:rPr>
        <w:t xml:space="preserve">agrégation. Le but de ces indicateurs est d’évaluer les directions actuelles et futures à l’égard </w:t>
      </w:r>
      <w:r w:rsidR="00993BC7">
        <w:rPr>
          <w:lang w:val="fr-CH"/>
        </w:rPr>
        <w:t>d’objectifs et de cibles</w:t>
      </w:r>
      <w:r w:rsidR="00570CD4">
        <w:rPr>
          <w:lang w:val="fr-CH"/>
        </w:rPr>
        <w:t xml:space="preserve">, d’évaluer et de déterminer l’impact de programmes spécifiques, de suivre des progrès, de mesurer </w:t>
      </w:r>
      <w:r w:rsidR="00993BC7">
        <w:rPr>
          <w:lang w:val="fr-CH"/>
        </w:rPr>
        <w:t>d</w:t>
      </w:r>
      <w:r w:rsidR="00570CD4">
        <w:rPr>
          <w:lang w:val="fr-CH"/>
        </w:rPr>
        <w:t xml:space="preserve">es changements </w:t>
      </w:r>
      <w:r w:rsidR="00993BC7">
        <w:rPr>
          <w:lang w:val="fr-CH"/>
        </w:rPr>
        <w:t>suivant un état</w:t>
      </w:r>
      <w:r w:rsidR="00570CD4">
        <w:rPr>
          <w:lang w:val="fr-CH"/>
        </w:rPr>
        <w:t xml:space="preserve"> ou </w:t>
      </w:r>
      <w:r w:rsidR="00993BC7">
        <w:rPr>
          <w:lang w:val="fr-CH"/>
        </w:rPr>
        <w:t xml:space="preserve">une </w:t>
      </w:r>
      <w:r w:rsidR="00570CD4">
        <w:rPr>
          <w:lang w:val="fr-CH"/>
        </w:rPr>
        <w:t xml:space="preserve">situation spécifique au fil du temps, et de transmettre des messages. Les cadres politiques tels que les Objectifs du Millénaire </w:t>
      </w:r>
      <w:r w:rsidR="00993BC7">
        <w:rPr>
          <w:lang w:val="fr-CH"/>
        </w:rPr>
        <w:t>pour le Développement et</w:t>
      </w:r>
      <w:r w:rsidR="00570CD4">
        <w:rPr>
          <w:lang w:val="fr-CH"/>
        </w:rPr>
        <w:t xml:space="preserve"> les Objectifs de Développement Durable, </w:t>
      </w:r>
      <w:r w:rsidR="00290A75">
        <w:rPr>
          <w:lang w:val="fr-CH"/>
        </w:rPr>
        <w:t xml:space="preserve">le cadre </w:t>
      </w:r>
      <w:r w:rsidR="00E5165F">
        <w:rPr>
          <w:lang w:val="fr-CH"/>
        </w:rPr>
        <w:t>Forces motrices – Pressions – Etat – Impact – Réponses (</w:t>
      </w:r>
      <w:r w:rsidR="00290A75">
        <w:rPr>
          <w:lang w:val="fr-CH"/>
        </w:rPr>
        <w:t>FPEIR</w:t>
      </w:r>
      <w:r w:rsidR="00E5165F">
        <w:rPr>
          <w:lang w:val="fr-CH"/>
        </w:rPr>
        <w:t>)</w:t>
      </w:r>
      <w:r w:rsidR="00290A75">
        <w:rPr>
          <w:lang w:val="fr-CH"/>
        </w:rPr>
        <w:t xml:space="preserve"> et des ensembles nationaux d’indicateurs de l’environnement/développement durable, sont typiquement utilisés pour identifier et structurer les indicateurs.  </w:t>
      </w:r>
    </w:p>
    <w:p w:rsidR="001619D0" w:rsidRDefault="001619D0" w:rsidP="00BE4DA6">
      <w:pPr>
        <w:autoSpaceDE w:val="0"/>
        <w:autoSpaceDN w:val="0"/>
        <w:adjustRightInd w:val="0"/>
        <w:spacing w:after="0" w:line="240" w:lineRule="auto"/>
        <w:rPr>
          <w:lang w:val="fr-FR"/>
        </w:rPr>
      </w:pPr>
    </w:p>
    <w:p w:rsidR="001619D0" w:rsidRDefault="001619D0" w:rsidP="00BE4DA6">
      <w:pPr>
        <w:autoSpaceDE w:val="0"/>
        <w:autoSpaceDN w:val="0"/>
        <w:adjustRightInd w:val="0"/>
        <w:spacing w:after="0" w:line="240" w:lineRule="auto"/>
        <w:rPr>
          <w:lang w:val="fr-FR"/>
        </w:rPr>
      </w:pPr>
    </w:p>
    <w:p w:rsidR="001619D0" w:rsidRDefault="001619D0" w:rsidP="00BE4DA6">
      <w:pPr>
        <w:autoSpaceDE w:val="0"/>
        <w:autoSpaceDN w:val="0"/>
        <w:adjustRightInd w:val="0"/>
        <w:spacing w:after="0" w:line="240" w:lineRule="auto"/>
        <w:rPr>
          <w:lang w:val="fr-FR"/>
        </w:rPr>
      </w:pPr>
    </w:p>
    <w:sectPr w:rsidR="001619D0" w:rsidSect="005B4A71">
      <w:pgSz w:w="12240" w:h="15840"/>
      <w:pgMar w:top="1440" w:right="1440" w:bottom="1440" w:left="1440" w:header="720" w:footer="720" w:gutter="0"/>
      <w:pgNumType w:fmt="lowerRoman"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AE" w:rsidRDefault="00CC12AE" w:rsidP="00C15615">
      <w:pPr>
        <w:spacing w:after="0" w:line="240" w:lineRule="auto"/>
      </w:pPr>
      <w:r>
        <w:separator/>
      </w:r>
    </w:p>
  </w:endnote>
  <w:endnote w:type="continuationSeparator" w:id="0">
    <w:p w:rsidR="00CC12AE" w:rsidRDefault="00CC12AE" w:rsidP="00C1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4D" w:rsidRDefault="005B4A71" w:rsidP="005B4A71">
    <w:pPr>
      <w:pStyle w:val="Footer"/>
      <w:tabs>
        <w:tab w:val="center" w:pos="4680"/>
        <w:tab w:val="left" w:pos="5631"/>
      </w:tabs>
    </w:pPr>
    <w:r>
      <w:tab/>
    </w:r>
    <w:r>
      <w:tab/>
    </w:r>
    <w:sdt>
      <w:sdtPr>
        <w:id w:val="-17466963"/>
        <w:docPartObj>
          <w:docPartGallery w:val="Page Numbers (Bottom of Page)"/>
          <w:docPartUnique/>
        </w:docPartObj>
      </w:sdtPr>
      <w:sdtEndPr>
        <w:rPr>
          <w:noProof/>
        </w:rPr>
      </w:sdtEndPr>
      <w:sdtContent>
        <w:r w:rsidR="0009694D">
          <w:fldChar w:fldCharType="begin"/>
        </w:r>
        <w:r w:rsidR="0009694D">
          <w:instrText xml:space="preserve"> PAGE   \* MERGEFORMAT </w:instrText>
        </w:r>
        <w:r w:rsidR="0009694D">
          <w:fldChar w:fldCharType="separate"/>
        </w:r>
        <w:r w:rsidR="00F451C5">
          <w:rPr>
            <w:noProof/>
          </w:rPr>
          <w:t>i</w:t>
        </w:r>
        <w:r w:rsidR="0009694D">
          <w:rPr>
            <w:noProof/>
          </w:rPr>
          <w:fldChar w:fldCharType="end"/>
        </w:r>
      </w:sdtContent>
    </w:sdt>
    <w:r>
      <w:rPr>
        <w:noProof/>
      </w:rPr>
      <w:tab/>
    </w:r>
  </w:p>
  <w:p w:rsidR="0009694D" w:rsidRDefault="00096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AE" w:rsidRDefault="00CC12AE" w:rsidP="00C15615">
      <w:pPr>
        <w:spacing w:after="0" w:line="240" w:lineRule="auto"/>
      </w:pPr>
      <w:r>
        <w:separator/>
      </w:r>
    </w:p>
  </w:footnote>
  <w:footnote w:type="continuationSeparator" w:id="0">
    <w:p w:rsidR="00CC12AE" w:rsidRDefault="00CC12AE" w:rsidP="00C15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AC7804"/>
    <w:lvl w:ilvl="0">
      <w:numFmt w:val="bullet"/>
      <w:lvlText w:val="*"/>
      <w:lvlJc w:val="left"/>
    </w:lvl>
  </w:abstractNum>
  <w:abstractNum w:abstractNumId="1">
    <w:nsid w:val="24AC069E"/>
    <w:multiLevelType w:val="hybridMultilevel"/>
    <w:tmpl w:val="036ECF14"/>
    <w:lvl w:ilvl="0" w:tplc="BB5E998E">
      <w:start w:val="1"/>
      <w:numFmt w:val="upperLetter"/>
      <w:lvlText w:val="%1."/>
      <w:lvlJc w:val="left"/>
      <w:pPr>
        <w:tabs>
          <w:tab w:val="num" w:pos="720"/>
        </w:tabs>
        <w:ind w:left="720" w:hanging="360"/>
      </w:pPr>
    </w:lvl>
    <w:lvl w:ilvl="1" w:tplc="4AD8AEF6" w:tentative="1">
      <w:start w:val="1"/>
      <w:numFmt w:val="upperLetter"/>
      <w:lvlText w:val="%2."/>
      <w:lvlJc w:val="left"/>
      <w:pPr>
        <w:tabs>
          <w:tab w:val="num" w:pos="1440"/>
        </w:tabs>
        <w:ind w:left="1440" w:hanging="360"/>
      </w:pPr>
    </w:lvl>
    <w:lvl w:ilvl="2" w:tplc="8DBC0C04" w:tentative="1">
      <w:start w:val="1"/>
      <w:numFmt w:val="upperLetter"/>
      <w:lvlText w:val="%3."/>
      <w:lvlJc w:val="left"/>
      <w:pPr>
        <w:tabs>
          <w:tab w:val="num" w:pos="2160"/>
        </w:tabs>
        <w:ind w:left="2160" w:hanging="360"/>
      </w:pPr>
    </w:lvl>
    <w:lvl w:ilvl="3" w:tplc="31E0C446" w:tentative="1">
      <w:start w:val="1"/>
      <w:numFmt w:val="upperLetter"/>
      <w:lvlText w:val="%4."/>
      <w:lvlJc w:val="left"/>
      <w:pPr>
        <w:tabs>
          <w:tab w:val="num" w:pos="2880"/>
        </w:tabs>
        <w:ind w:left="2880" w:hanging="360"/>
      </w:pPr>
    </w:lvl>
    <w:lvl w:ilvl="4" w:tplc="6A828BB6" w:tentative="1">
      <w:start w:val="1"/>
      <w:numFmt w:val="upperLetter"/>
      <w:lvlText w:val="%5."/>
      <w:lvlJc w:val="left"/>
      <w:pPr>
        <w:tabs>
          <w:tab w:val="num" w:pos="3600"/>
        </w:tabs>
        <w:ind w:left="3600" w:hanging="360"/>
      </w:pPr>
    </w:lvl>
    <w:lvl w:ilvl="5" w:tplc="266C4CB8" w:tentative="1">
      <w:start w:val="1"/>
      <w:numFmt w:val="upperLetter"/>
      <w:lvlText w:val="%6."/>
      <w:lvlJc w:val="left"/>
      <w:pPr>
        <w:tabs>
          <w:tab w:val="num" w:pos="4320"/>
        </w:tabs>
        <w:ind w:left="4320" w:hanging="360"/>
      </w:pPr>
    </w:lvl>
    <w:lvl w:ilvl="6" w:tplc="C7BAC116" w:tentative="1">
      <w:start w:val="1"/>
      <w:numFmt w:val="upperLetter"/>
      <w:lvlText w:val="%7."/>
      <w:lvlJc w:val="left"/>
      <w:pPr>
        <w:tabs>
          <w:tab w:val="num" w:pos="5040"/>
        </w:tabs>
        <w:ind w:left="5040" w:hanging="360"/>
      </w:pPr>
    </w:lvl>
    <w:lvl w:ilvl="7" w:tplc="2236D062" w:tentative="1">
      <w:start w:val="1"/>
      <w:numFmt w:val="upperLetter"/>
      <w:lvlText w:val="%8."/>
      <w:lvlJc w:val="left"/>
      <w:pPr>
        <w:tabs>
          <w:tab w:val="num" w:pos="5760"/>
        </w:tabs>
        <w:ind w:left="5760" w:hanging="360"/>
      </w:pPr>
    </w:lvl>
    <w:lvl w:ilvl="8" w:tplc="B4803D2C" w:tentative="1">
      <w:start w:val="1"/>
      <w:numFmt w:val="upperLetter"/>
      <w:lvlText w:val="%9."/>
      <w:lvlJc w:val="left"/>
      <w:pPr>
        <w:tabs>
          <w:tab w:val="num" w:pos="6480"/>
        </w:tabs>
        <w:ind w:left="6480" w:hanging="360"/>
      </w:pPr>
    </w:lvl>
  </w:abstractNum>
  <w:abstractNum w:abstractNumId="2">
    <w:nsid w:val="26B93A4D"/>
    <w:multiLevelType w:val="hybridMultilevel"/>
    <w:tmpl w:val="08F62B9A"/>
    <w:lvl w:ilvl="0" w:tplc="1FBA6A7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8221EC1"/>
    <w:multiLevelType w:val="hybridMultilevel"/>
    <w:tmpl w:val="2694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434D8"/>
    <w:multiLevelType w:val="hybridMultilevel"/>
    <w:tmpl w:val="1F7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88"/>
    <w:rsid w:val="00000D3C"/>
    <w:rsid w:val="00001780"/>
    <w:rsid w:val="0000275E"/>
    <w:rsid w:val="000110DE"/>
    <w:rsid w:val="00012CF6"/>
    <w:rsid w:val="00012F47"/>
    <w:rsid w:val="00014B64"/>
    <w:rsid w:val="00022A44"/>
    <w:rsid w:val="000251C0"/>
    <w:rsid w:val="00033FCF"/>
    <w:rsid w:val="00034A60"/>
    <w:rsid w:val="00034C14"/>
    <w:rsid w:val="00050D39"/>
    <w:rsid w:val="0006226F"/>
    <w:rsid w:val="000643E2"/>
    <w:rsid w:val="00065F72"/>
    <w:rsid w:val="00067058"/>
    <w:rsid w:val="00067BF6"/>
    <w:rsid w:val="000724CF"/>
    <w:rsid w:val="00082A09"/>
    <w:rsid w:val="0009694D"/>
    <w:rsid w:val="000B2436"/>
    <w:rsid w:val="000B7C6E"/>
    <w:rsid w:val="000B7D93"/>
    <w:rsid w:val="000D4B90"/>
    <w:rsid w:val="000D62BA"/>
    <w:rsid w:val="000D6679"/>
    <w:rsid w:val="000E2C54"/>
    <w:rsid w:val="000E4561"/>
    <w:rsid w:val="000E4FBF"/>
    <w:rsid w:val="000F5D18"/>
    <w:rsid w:val="000F72F0"/>
    <w:rsid w:val="00124E14"/>
    <w:rsid w:val="00141082"/>
    <w:rsid w:val="001527BA"/>
    <w:rsid w:val="00153A3A"/>
    <w:rsid w:val="001549B4"/>
    <w:rsid w:val="00154C12"/>
    <w:rsid w:val="001578F5"/>
    <w:rsid w:val="001619D0"/>
    <w:rsid w:val="00166880"/>
    <w:rsid w:val="001678C8"/>
    <w:rsid w:val="00180486"/>
    <w:rsid w:val="00181A22"/>
    <w:rsid w:val="00183CA6"/>
    <w:rsid w:val="0018428A"/>
    <w:rsid w:val="001940A0"/>
    <w:rsid w:val="001950C2"/>
    <w:rsid w:val="001A0057"/>
    <w:rsid w:val="001A092B"/>
    <w:rsid w:val="001A4C48"/>
    <w:rsid w:val="001A5582"/>
    <w:rsid w:val="001B445E"/>
    <w:rsid w:val="001C0D4B"/>
    <w:rsid w:val="001C3AA2"/>
    <w:rsid w:val="001D13CA"/>
    <w:rsid w:val="001D6B6C"/>
    <w:rsid w:val="001D7C95"/>
    <w:rsid w:val="001E35B4"/>
    <w:rsid w:val="00203871"/>
    <w:rsid w:val="00205492"/>
    <w:rsid w:val="00216F11"/>
    <w:rsid w:val="00221130"/>
    <w:rsid w:val="00222761"/>
    <w:rsid w:val="0022784C"/>
    <w:rsid w:val="0023100E"/>
    <w:rsid w:val="0023178C"/>
    <w:rsid w:val="00234148"/>
    <w:rsid w:val="00234D81"/>
    <w:rsid w:val="002369EF"/>
    <w:rsid w:val="00242EE9"/>
    <w:rsid w:val="0024317A"/>
    <w:rsid w:val="002505B6"/>
    <w:rsid w:val="00251B95"/>
    <w:rsid w:val="00253E5F"/>
    <w:rsid w:val="00254CE6"/>
    <w:rsid w:val="00262297"/>
    <w:rsid w:val="00272047"/>
    <w:rsid w:val="00275E66"/>
    <w:rsid w:val="00277F08"/>
    <w:rsid w:val="0029066D"/>
    <w:rsid w:val="00290A75"/>
    <w:rsid w:val="00297084"/>
    <w:rsid w:val="00297DFE"/>
    <w:rsid w:val="002A444A"/>
    <w:rsid w:val="002A678A"/>
    <w:rsid w:val="002B3810"/>
    <w:rsid w:val="002C3BA7"/>
    <w:rsid w:val="002C5493"/>
    <w:rsid w:val="002D2131"/>
    <w:rsid w:val="002D3085"/>
    <w:rsid w:val="002D6B17"/>
    <w:rsid w:val="002D74B4"/>
    <w:rsid w:val="002F6556"/>
    <w:rsid w:val="0030230E"/>
    <w:rsid w:val="00302522"/>
    <w:rsid w:val="00305D5C"/>
    <w:rsid w:val="003064E3"/>
    <w:rsid w:val="00316F94"/>
    <w:rsid w:val="003177E0"/>
    <w:rsid w:val="00323D6F"/>
    <w:rsid w:val="00337B0C"/>
    <w:rsid w:val="003409B8"/>
    <w:rsid w:val="0034670F"/>
    <w:rsid w:val="003535CB"/>
    <w:rsid w:val="00353DA5"/>
    <w:rsid w:val="003570E9"/>
    <w:rsid w:val="00365ACE"/>
    <w:rsid w:val="00375BC3"/>
    <w:rsid w:val="003761AD"/>
    <w:rsid w:val="0038101F"/>
    <w:rsid w:val="00385A25"/>
    <w:rsid w:val="00387A32"/>
    <w:rsid w:val="003945B2"/>
    <w:rsid w:val="00394704"/>
    <w:rsid w:val="003A5911"/>
    <w:rsid w:val="003C636F"/>
    <w:rsid w:val="003D4375"/>
    <w:rsid w:val="003E119C"/>
    <w:rsid w:val="003F216D"/>
    <w:rsid w:val="003F3409"/>
    <w:rsid w:val="003F6A86"/>
    <w:rsid w:val="00402DD9"/>
    <w:rsid w:val="004046BA"/>
    <w:rsid w:val="00411D67"/>
    <w:rsid w:val="00413A84"/>
    <w:rsid w:val="00417CFC"/>
    <w:rsid w:val="00417EB1"/>
    <w:rsid w:val="00425DE8"/>
    <w:rsid w:val="00426E88"/>
    <w:rsid w:val="00432901"/>
    <w:rsid w:val="00433EC5"/>
    <w:rsid w:val="00434209"/>
    <w:rsid w:val="00440729"/>
    <w:rsid w:val="0044432A"/>
    <w:rsid w:val="00452B79"/>
    <w:rsid w:val="0046416D"/>
    <w:rsid w:val="00470F11"/>
    <w:rsid w:val="00471A30"/>
    <w:rsid w:val="00471CBE"/>
    <w:rsid w:val="00472B27"/>
    <w:rsid w:val="004746E0"/>
    <w:rsid w:val="004759F6"/>
    <w:rsid w:val="00484769"/>
    <w:rsid w:val="004C55D3"/>
    <w:rsid w:val="004D00F2"/>
    <w:rsid w:val="004E105C"/>
    <w:rsid w:val="004E21DA"/>
    <w:rsid w:val="004E3264"/>
    <w:rsid w:val="004E5D79"/>
    <w:rsid w:val="004F1DF2"/>
    <w:rsid w:val="004F3F59"/>
    <w:rsid w:val="004F5A64"/>
    <w:rsid w:val="005049A0"/>
    <w:rsid w:val="00506A8D"/>
    <w:rsid w:val="00522B7F"/>
    <w:rsid w:val="00524C2B"/>
    <w:rsid w:val="00524E59"/>
    <w:rsid w:val="00531683"/>
    <w:rsid w:val="0053648A"/>
    <w:rsid w:val="005415CD"/>
    <w:rsid w:val="00545055"/>
    <w:rsid w:val="00547D27"/>
    <w:rsid w:val="00552CED"/>
    <w:rsid w:val="0056103E"/>
    <w:rsid w:val="00570CD4"/>
    <w:rsid w:val="005819C0"/>
    <w:rsid w:val="0059106A"/>
    <w:rsid w:val="00593A45"/>
    <w:rsid w:val="00596DFE"/>
    <w:rsid w:val="0059742D"/>
    <w:rsid w:val="005B2093"/>
    <w:rsid w:val="005B4A71"/>
    <w:rsid w:val="005C04BF"/>
    <w:rsid w:val="005C0B78"/>
    <w:rsid w:val="005C0D2A"/>
    <w:rsid w:val="005C22E8"/>
    <w:rsid w:val="005E4E8E"/>
    <w:rsid w:val="005E64AA"/>
    <w:rsid w:val="005F10FE"/>
    <w:rsid w:val="005F541D"/>
    <w:rsid w:val="005F5EC4"/>
    <w:rsid w:val="006007D7"/>
    <w:rsid w:val="00600A63"/>
    <w:rsid w:val="00607468"/>
    <w:rsid w:val="00630E66"/>
    <w:rsid w:val="00656D52"/>
    <w:rsid w:val="00673DE0"/>
    <w:rsid w:val="006744CB"/>
    <w:rsid w:val="00675ECD"/>
    <w:rsid w:val="006931FF"/>
    <w:rsid w:val="006A0838"/>
    <w:rsid w:val="006B2850"/>
    <w:rsid w:val="006B2CD2"/>
    <w:rsid w:val="006C0AEA"/>
    <w:rsid w:val="006C56FE"/>
    <w:rsid w:val="006D3359"/>
    <w:rsid w:val="006E17FE"/>
    <w:rsid w:val="006E659A"/>
    <w:rsid w:val="006F27B7"/>
    <w:rsid w:val="006F71E9"/>
    <w:rsid w:val="007021F0"/>
    <w:rsid w:val="00711979"/>
    <w:rsid w:val="00711F91"/>
    <w:rsid w:val="00712577"/>
    <w:rsid w:val="00712F2C"/>
    <w:rsid w:val="00717B0C"/>
    <w:rsid w:val="00722FBD"/>
    <w:rsid w:val="00725AD8"/>
    <w:rsid w:val="00727FA5"/>
    <w:rsid w:val="00743DD7"/>
    <w:rsid w:val="00766BF9"/>
    <w:rsid w:val="00774F0D"/>
    <w:rsid w:val="00785319"/>
    <w:rsid w:val="00790242"/>
    <w:rsid w:val="007A07FD"/>
    <w:rsid w:val="007A27DD"/>
    <w:rsid w:val="007A3FBB"/>
    <w:rsid w:val="007A7F4D"/>
    <w:rsid w:val="007B0365"/>
    <w:rsid w:val="007B72D3"/>
    <w:rsid w:val="007C6E12"/>
    <w:rsid w:val="007F2304"/>
    <w:rsid w:val="007F62AC"/>
    <w:rsid w:val="008165B7"/>
    <w:rsid w:val="008212DD"/>
    <w:rsid w:val="008215AC"/>
    <w:rsid w:val="00821BC9"/>
    <w:rsid w:val="00823FC8"/>
    <w:rsid w:val="00826505"/>
    <w:rsid w:val="0084501D"/>
    <w:rsid w:val="008543DC"/>
    <w:rsid w:val="00856D16"/>
    <w:rsid w:val="00870956"/>
    <w:rsid w:val="00876189"/>
    <w:rsid w:val="00876C67"/>
    <w:rsid w:val="0087786C"/>
    <w:rsid w:val="00881A09"/>
    <w:rsid w:val="00882BD3"/>
    <w:rsid w:val="008835FC"/>
    <w:rsid w:val="00885A0F"/>
    <w:rsid w:val="008938B8"/>
    <w:rsid w:val="008A0E5A"/>
    <w:rsid w:val="008A789E"/>
    <w:rsid w:val="008B1606"/>
    <w:rsid w:val="008B521A"/>
    <w:rsid w:val="008B774C"/>
    <w:rsid w:val="008C0DAB"/>
    <w:rsid w:val="008D469E"/>
    <w:rsid w:val="008E648E"/>
    <w:rsid w:val="008E725E"/>
    <w:rsid w:val="008F4066"/>
    <w:rsid w:val="00904F4B"/>
    <w:rsid w:val="00905AC1"/>
    <w:rsid w:val="0091425B"/>
    <w:rsid w:val="009238A7"/>
    <w:rsid w:val="00932FBC"/>
    <w:rsid w:val="009374DE"/>
    <w:rsid w:val="00947E10"/>
    <w:rsid w:val="0095379A"/>
    <w:rsid w:val="00954F77"/>
    <w:rsid w:val="00956EF2"/>
    <w:rsid w:val="00961999"/>
    <w:rsid w:val="009677DF"/>
    <w:rsid w:val="009731E8"/>
    <w:rsid w:val="00981B14"/>
    <w:rsid w:val="00984C4F"/>
    <w:rsid w:val="00987236"/>
    <w:rsid w:val="0099083A"/>
    <w:rsid w:val="00993BC7"/>
    <w:rsid w:val="00997C09"/>
    <w:rsid w:val="009B53C8"/>
    <w:rsid w:val="009B6E33"/>
    <w:rsid w:val="009B7C67"/>
    <w:rsid w:val="009C561E"/>
    <w:rsid w:val="009D1FEC"/>
    <w:rsid w:val="009D345A"/>
    <w:rsid w:val="009D5EC2"/>
    <w:rsid w:val="009E296F"/>
    <w:rsid w:val="009E7727"/>
    <w:rsid w:val="009F67F7"/>
    <w:rsid w:val="00A01B81"/>
    <w:rsid w:val="00A031C9"/>
    <w:rsid w:val="00A05969"/>
    <w:rsid w:val="00A2054D"/>
    <w:rsid w:val="00A37436"/>
    <w:rsid w:val="00A41C2B"/>
    <w:rsid w:val="00A60771"/>
    <w:rsid w:val="00A67121"/>
    <w:rsid w:val="00A84401"/>
    <w:rsid w:val="00A91F94"/>
    <w:rsid w:val="00AA5251"/>
    <w:rsid w:val="00AB3125"/>
    <w:rsid w:val="00AB36F3"/>
    <w:rsid w:val="00AC4CCA"/>
    <w:rsid w:val="00AC67AC"/>
    <w:rsid w:val="00AD1E49"/>
    <w:rsid w:val="00AD461C"/>
    <w:rsid w:val="00AE4014"/>
    <w:rsid w:val="00AF303E"/>
    <w:rsid w:val="00B02EC5"/>
    <w:rsid w:val="00B0463B"/>
    <w:rsid w:val="00B143D5"/>
    <w:rsid w:val="00B162A0"/>
    <w:rsid w:val="00B171F5"/>
    <w:rsid w:val="00B17AC5"/>
    <w:rsid w:val="00B20550"/>
    <w:rsid w:val="00B23B1D"/>
    <w:rsid w:val="00B26230"/>
    <w:rsid w:val="00B27431"/>
    <w:rsid w:val="00B35AF4"/>
    <w:rsid w:val="00B366F4"/>
    <w:rsid w:val="00B448F1"/>
    <w:rsid w:val="00B452C1"/>
    <w:rsid w:val="00B51E73"/>
    <w:rsid w:val="00B51F92"/>
    <w:rsid w:val="00B74BE3"/>
    <w:rsid w:val="00B77243"/>
    <w:rsid w:val="00B8170B"/>
    <w:rsid w:val="00B875C6"/>
    <w:rsid w:val="00B94E50"/>
    <w:rsid w:val="00BA0FF0"/>
    <w:rsid w:val="00BA4CFB"/>
    <w:rsid w:val="00BB1D5C"/>
    <w:rsid w:val="00BC1E4F"/>
    <w:rsid w:val="00BD17EC"/>
    <w:rsid w:val="00BD3F45"/>
    <w:rsid w:val="00BD7943"/>
    <w:rsid w:val="00BE4DA6"/>
    <w:rsid w:val="00BE751F"/>
    <w:rsid w:val="00C06664"/>
    <w:rsid w:val="00C06853"/>
    <w:rsid w:val="00C15615"/>
    <w:rsid w:val="00C20075"/>
    <w:rsid w:val="00C23D9A"/>
    <w:rsid w:val="00C25F13"/>
    <w:rsid w:val="00C337D8"/>
    <w:rsid w:val="00C36603"/>
    <w:rsid w:val="00C401AF"/>
    <w:rsid w:val="00C41882"/>
    <w:rsid w:val="00C4314E"/>
    <w:rsid w:val="00C50F1E"/>
    <w:rsid w:val="00C51225"/>
    <w:rsid w:val="00C567E4"/>
    <w:rsid w:val="00C65208"/>
    <w:rsid w:val="00C9020F"/>
    <w:rsid w:val="00C926AA"/>
    <w:rsid w:val="00CA632F"/>
    <w:rsid w:val="00CB081F"/>
    <w:rsid w:val="00CB4906"/>
    <w:rsid w:val="00CC12AE"/>
    <w:rsid w:val="00CD2997"/>
    <w:rsid w:val="00CD339F"/>
    <w:rsid w:val="00CD7F8C"/>
    <w:rsid w:val="00CE359B"/>
    <w:rsid w:val="00CF0FEA"/>
    <w:rsid w:val="00CF213E"/>
    <w:rsid w:val="00CF4DC2"/>
    <w:rsid w:val="00CF5099"/>
    <w:rsid w:val="00CF632B"/>
    <w:rsid w:val="00D111F0"/>
    <w:rsid w:val="00D13D26"/>
    <w:rsid w:val="00D204AE"/>
    <w:rsid w:val="00D2276A"/>
    <w:rsid w:val="00D30CA6"/>
    <w:rsid w:val="00D35F0C"/>
    <w:rsid w:val="00D54C92"/>
    <w:rsid w:val="00D55817"/>
    <w:rsid w:val="00D70959"/>
    <w:rsid w:val="00D72DE3"/>
    <w:rsid w:val="00D8090B"/>
    <w:rsid w:val="00D833AF"/>
    <w:rsid w:val="00D840F7"/>
    <w:rsid w:val="00D862D3"/>
    <w:rsid w:val="00D87AAF"/>
    <w:rsid w:val="00DA7823"/>
    <w:rsid w:val="00DC6798"/>
    <w:rsid w:val="00DD2889"/>
    <w:rsid w:val="00DE2A07"/>
    <w:rsid w:val="00E00388"/>
    <w:rsid w:val="00E03A25"/>
    <w:rsid w:val="00E100B5"/>
    <w:rsid w:val="00E119EB"/>
    <w:rsid w:val="00E21ABE"/>
    <w:rsid w:val="00E21F1B"/>
    <w:rsid w:val="00E26E51"/>
    <w:rsid w:val="00E372F6"/>
    <w:rsid w:val="00E42F74"/>
    <w:rsid w:val="00E46E6E"/>
    <w:rsid w:val="00E507C6"/>
    <w:rsid w:val="00E5165F"/>
    <w:rsid w:val="00E52727"/>
    <w:rsid w:val="00E6159F"/>
    <w:rsid w:val="00E82C64"/>
    <w:rsid w:val="00E90B43"/>
    <w:rsid w:val="00E92E38"/>
    <w:rsid w:val="00EA2F59"/>
    <w:rsid w:val="00EB30DF"/>
    <w:rsid w:val="00EB5502"/>
    <w:rsid w:val="00EB59E1"/>
    <w:rsid w:val="00EB6B65"/>
    <w:rsid w:val="00EB6D14"/>
    <w:rsid w:val="00EC400B"/>
    <w:rsid w:val="00EE488B"/>
    <w:rsid w:val="00EF734F"/>
    <w:rsid w:val="00F01B5D"/>
    <w:rsid w:val="00F1682F"/>
    <w:rsid w:val="00F30938"/>
    <w:rsid w:val="00F336A8"/>
    <w:rsid w:val="00F35927"/>
    <w:rsid w:val="00F434F1"/>
    <w:rsid w:val="00F4474E"/>
    <w:rsid w:val="00F450C9"/>
    <w:rsid w:val="00F451C5"/>
    <w:rsid w:val="00F52AB1"/>
    <w:rsid w:val="00F545FE"/>
    <w:rsid w:val="00F6123D"/>
    <w:rsid w:val="00F63C0C"/>
    <w:rsid w:val="00F6664A"/>
    <w:rsid w:val="00F67AA5"/>
    <w:rsid w:val="00F76B5D"/>
    <w:rsid w:val="00F841A8"/>
    <w:rsid w:val="00F85C2E"/>
    <w:rsid w:val="00F9491A"/>
    <w:rsid w:val="00FA13DC"/>
    <w:rsid w:val="00FA7A3C"/>
    <w:rsid w:val="00FB729A"/>
    <w:rsid w:val="00FC62F4"/>
    <w:rsid w:val="00FD3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F0"/>
    <w:rPr>
      <w:sz w:val="16"/>
      <w:szCs w:val="16"/>
    </w:rPr>
  </w:style>
  <w:style w:type="paragraph" w:styleId="CommentText">
    <w:name w:val="annotation text"/>
    <w:basedOn w:val="Normal"/>
    <w:link w:val="CommentTextChar"/>
    <w:uiPriority w:val="99"/>
    <w:semiHidden/>
    <w:unhideWhenUsed/>
    <w:rsid w:val="00D111F0"/>
    <w:pPr>
      <w:spacing w:line="240" w:lineRule="auto"/>
    </w:pPr>
    <w:rPr>
      <w:sz w:val="20"/>
      <w:szCs w:val="20"/>
    </w:rPr>
  </w:style>
  <w:style w:type="character" w:customStyle="1" w:styleId="CommentTextChar">
    <w:name w:val="Comment Text Char"/>
    <w:basedOn w:val="DefaultParagraphFont"/>
    <w:link w:val="CommentText"/>
    <w:uiPriority w:val="99"/>
    <w:semiHidden/>
    <w:rsid w:val="00D111F0"/>
    <w:rPr>
      <w:sz w:val="20"/>
      <w:szCs w:val="20"/>
    </w:rPr>
  </w:style>
  <w:style w:type="paragraph" w:styleId="CommentSubject">
    <w:name w:val="annotation subject"/>
    <w:basedOn w:val="CommentText"/>
    <w:next w:val="CommentText"/>
    <w:link w:val="CommentSubjectChar"/>
    <w:uiPriority w:val="99"/>
    <w:semiHidden/>
    <w:unhideWhenUsed/>
    <w:rsid w:val="00D111F0"/>
    <w:rPr>
      <w:b/>
      <w:bCs/>
    </w:rPr>
  </w:style>
  <w:style w:type="character" w:customStyle="1" w:styleId="CommentSubjectChar">
    <w:name w:val="Comment Subject Char"/>
    <w:basedOn w:val="CommentTextChar"/>
    <w:link w:val="CommentSubject"/>
    <w:uiPriority w:val="99"/>
    <w:semiHidden/>
    <w:rsid w:val="00D111F0"/>
    <w:rPr>
      <w:b/>
      <w:bCs/>
      <w:sz w:val="20"/>
      <w:szCs w:val="20"/>
    </w:rPr>
  </w:style>
  <w:style w:type="paragraph" w:styleId="BalloonText">
    <w:name w:val="Balloon Text"/>
    <w:basedOn w:val="Normal"/>
    <w:link w:val="BalloonTextChar"/>
    <w:uiPriority w:val="99"/>
    <w:semiHidden/>
    <w:unhideWhenUsed/>
    <w:rsid w:val="00D1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F0"/>
    <w:rPr>
      <w:rFonts w:ascii="Tahoma" w:hAnsi="Tahoma" w:cs="Tahoma"/>
      <w:sz w:val="16"/>
      <w:szCs w:val="16"/>
    </w:rPr>
  </w:style>
  <w:style w:type="character" w:styleId="Hyperlink">
    <w:name w:val="Hyperlink"/>
    <w:basedOn w:val="DefaultParagraphFont"/>
    <w:uiPriority w:val="99"/>
    <w:unhideWhenUsed/>
    <w:rsid w:val="004F5A64"/>
    <w:rPr>
      <w:color w:val="0000FF" w:themeColor="hyperlink"/>
      <w:u w:val="single"/>
    </w:rPr>
  </w:style>
  <w:style w:type="paragraph" w:styleId="Revision">
    <w:name w:val="Revision"/>
    <w:hidden/>
    <w:uiPriority w:val="99"/>
    <w:semiHidden/>
    <w:rsid w:val="0091425B"/>
    <w:rPr>
      <w:sz w:val="22"/>
      <w:szCs w:val="22"/>
    </w:rPr>
  </w:style>
  <w:style w:type="paragraph" w:styleId="FootnoteText">
    <w:name w:val="footnote text"/>
    <w:basedOn w:val="Normal"/>
    <w:link w:val="FootnoteTextChar"/>
    <w:uiPriority w:val="99"/>
    <w:semiHidden/>
    <w:unhideWhenUsed/>
    <w:rsid w:val="00C15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615"/>
  </w:style>
  <w:style w:type="character" w:styleId="FootnoteReference">
    <w:name w:val="footnote reference"/>
    <w:basedOn w:val="DefaultParagraphFont"/>
    <w:uiPriority w:val="99"/>
    <w:semiHidden/>
    <w:unhideWhenUsed/>
    <w:rsid w:val="00C15615"/>
    <w:rPr>
      <w:vertAlign w:val="superscript"/>
    </w:rPr>
  </w:style>
  <w:style w:type="paragraph" w:styleId="Header">
    <w:name w:val="header"/>
    <w:basedOn w:val="Normal"/>
    <w:link w:val="HeaderChar"/>
    <w:uiPriority w:val="99"/>
    <w:unhideWhenUsed/>
    <w:rsid w:val="0071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0C"/>
    <w:rPr>
      <w:sz w:val="22"/>
      <w:szCs w:val="22"/>
    </w:rPr>
  </w:style>
  <w:style w:type="paragraph" w:styleId="Footer">
    <w:name w:val="footer"/>
    <w:basedOn w:val="Normal"/>
    <w:link w:val="FooterChar"/>
    <w:uiPriority w:val="99"/>
    <w:unhideWhenUsed/>
    <w:rsid w:val="0071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0C"/>
    <w:rPr>
      <w:sz w:val="22"/>
      <w:szCs w:val="22"/>
    </w:rPr>
  </w:style>
  <w:style w:type="paragraph" w:styleId="ListParagraph">
    <w:name w:val="List Paragraph"/>
    <w:basedOn w:val="Normal"/>
    <w:uiPriority w:val="34"/>
    <w:qFormat/>
    <w:rsid w:val="005F5EC4"/>
    <w:pPr>
      <w:ind w:left="720"/>
      <w:contextualSpacing/>
    </w:pPr>
  </w:style>
  <w:style w:type="table" w:styleId="TableGrid">
    <w:name w:val="Table Grid"/>
    <w:basedOn w:val="TableNormal"/>
    <w:uiPriority w:val="59"/>
    <w:rsid w:val="00C0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1F0"/>
    <w:rPr>
      <w:sz w:val="16"/>
      <w:szCs w:val="16"/>
    </w:rPr>
  </w:style>
  <w:style w:type="paragraph" w:styleId="CommentText">
    <w:name w:val="annotation text"/>
    <w:basedOn w:val="Normal"/>
    <w:link w:val="CommentTextChar"/>
    <w:uiPriority w:val="99"/>
    <w:semiHidden/>
    <w:unhideWhenUsed/>
    <w:rsid w:val="00D111F0"/>
    <w:pPr>
      <w:spacing w:line="240" w:lineRule="auto"/>
    </w:pPr>
    <w:rPr>
      <w:sz w:val="20"/>
      <w:szCs w:val="20"/>
    </w:rPr>
  </w:style>
  <w:style w:type="character" w:customStyle="1" w:styleId="CommentTextChar">
    <w:name w:val="Comment Text Char"/>
    <w:basedOn w:val="DefaultParagraphFont"/>
    <w:link w:val="CommentText"/>
    <w:uiPriority w:val="99"/>
    <w:semiHidden/>
    <w:rsid w:val="00D111F0"/>
    <w:rPr>
      <w:sz w:val="20"/>
      <w:szCs w:val="20"/>
    </w:rPr>
  </w:style>
  <w:style w:type="paragraph" w:styleId="CommentSubject">
    <w:name w:val="annotation subject"/>
    <w:basedOn w:val="CommentText"/>
    <w:next w:val="CommentText"/>
    <w:link w:val="CommentSubjectChar"/>
    <w:uiPriority w:val="99"/>
    <w:semiHidden/>
    <w:unhideWhenUsed/>
    <w:rsid w:val="00D111F0"/>
    <w:rPr>
      <w:b/>
      <w:bCs/>
    </w:rPr>
  </w:style>
  <w:style w:type="character" w:customStyle="1" w:styleId="CommentSubjectChar">
    <w:name w:val="Comment Subject Char"/>
    <w:basedOn w:val="CommentTextChar"/>
    <w:link w:val="CommentSubject"/>
    <w:uiPriority w:val="99"/>
    <w:semiHidden/>
    <w:rsid w:val="00D111F0"/>
    <w:rPr>
      <w:b/>
      <w:bCs/>
      <w:sz w:val="20"/>
      <w:szCs w:val="20"/>
    </w:rPr>
  </w:style>
  <w:style w:type="paragraph" w:styleId="BalloonText">
    <w:name w:val="Balloon Text"/>
    <w:basedOn w:val="Normal"/>
    <w:link w:val="BalloonTextChar"/>
    <w:uiPriority w:val="99"/>
    <w:semiHidden/>
    <w:unhideWhenUsed/>
    <w:rsid w:val="00D1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1F0"/>
    <w:rPr>
      <w:rFonts w:ascii="Tahoma" w:hAnsi="Tahoma" w:cs="Tahoma"/>
      <w:sz w:val="16"/>
      <w:szCs w:val="16"/>
    </w:rPr>
  </w:style>
  <w:style w:type="character" w:styleId="Hyperlink">
    <w:name w:val="Hyperlink"/>
    <w:basedOn w:val="DefaultParagraphFont"/>
    <w:uiPriority w:val="99"/>
    <w:unhideWhenUsed/>
    <w:rsid w:val="004F5A64"/>
    <w:rPr>
      <w:color w:val="0000FF" w:themeColor="hyperlink"/>
      <w:u w:val="single"/>
    </w:rPr>
  </w:style>
  <w:style w:type="paragraph" w:styleId="Revision">
    <w:name w:val="Revision"/>
    <w:hidden/>
    <w:uiPriority w:val="99"/>
    <w:semiHidden/>
    <w:rsid w:val="0091425B"/>
    <w:rPr>
      <w:sz w:val="22"/>
      <w:szCs w:val="22"/>
    </w:rPr>
  </w:style>
  <w:style w:type="paragraph" w:styleId="FootnoteText">
    <w:name w:val="footnote text"/>
    <w:basedOn w:val="Normal"/>
    <w:link w:val="FootnoteTextChar"/>
    <w:uiPriority w:val="99"/>
    <w:semiHidden/>
    <w:unhideWhenUsed/>
    <w:rsid w:val="00C15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5615"/>
  </w:style>
  <w:style w:type="character" w:styleId="FootnoteReference">
    <w:name w:val="footnote reference"/>
    <w:basedOn w:val="DefaultParagraphFont"/>
    <w:uiPriority w:val="99"/>
    <w:semiHidden/>
    <w:unhideWhenUsed/>
    <w:rsid w:val="00C15615"/>
    <w:rPr>
      <w:vertAlign w:val="superscript"/>
    </w:rPr>
  </w:style>
  <w:style w:type="paragraph" w:styleId="Header">
    <w:name w:val="header"/>
    <w:basedOn w:val="Normal"/>
    <w:link w:val="HeaderChar"/>
    <w:uiPriority w:val="99"/>
    <w:unhideWhenUsed/>
    <w:rsid w:val="00717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B0C"/>
    <w:rPr>
      <w:sz w:val="22"/>
      <w:szCs w:val="22"/>
    </w:rPr>
  </w:style>
  <w:style w:type="paragraph" w:styleId="Footer">
    <w:name w:val="footer"/>
    <w:basedOn w:val="Normal"/>
    <w:link w:val="FooterChar"/>
    <w:uiPriority w:val="99"/>
    <w:unhideWhenUsed/>
    <w:rsid w:val="00717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B0C"/>
    <w:rPr>
      <w:sz w:val="22"/>
      <w:szCs w:val="22"/>
    </w:rPr>
  </w:style>
  <w:style w:type="paragraph" w:styleId="ListParagraph">
    <w:name w:val="List Paragraph"/>
    <w:basedOn w:val="Normal"/>
    <w:uiPriority w:val="34"/>
    <w:qFormat/>
    <w:rsid w:val="005F5EC4"/>
    <w:pPr>
      <w:ind w:left="720"/>
      <w:contextualSpacing/>
    </w:pPr>
  </w:style>
  <w:style w:type="table" w:styleId="TableGrid">
    <w:name w:val="Table Grid"/>
    <w:basedOn w:val="TableNormal"/>
    <w:uiPriority w:val="59"/>
    <w:rsid w:val="00C0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149A-7420-4EB2-BF07-3CE156B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1603</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10401</CharactersWithSpaces>
  <SharedDoc>false</SharedDoc>
  <HLinks>
    <vt:vector size="6" baseType="variant">
      <vt:variant>
        <vt:i4>1114149</vt:i4>
      </vt:variant>
      <vt:variant>
        <vt:i4>0</vt:i4>
      </vt:variant>
      <vt:variant>
        <vt:i4>0</vt:i4>
      </vt:variant>
      <vt:variant>
        <vt:i4>5</vt:i4>
      </vt:variant>
      <vt:variant>
        <vt:lpwstr>mailto:azroog@yahoo.com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David Rausis</cp:lastModifiedBy>
  <cp:revision>4</cp:revision>
  <cp:lastPrinted>2015-09-29T14:30:00Z</cp:lastPrinted>
  <dcterms:created xsi:type="dcterms:W3CDTF">2016-07-27T17:24:00Z</dcterms:created>
  <dcterms:modified xsi:type="dcterms:W3CDTF">2016-08-02T13:47:00Z</dcterms:modified>
</cp:coreProperties>
</file>