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2285C" w14:textId="4BC64775" w:rsidR="008D3D1A" w:rsidRDefault="008D3D1A" w:rsidP="00E64825">
      <w:pPr>
        <w:jc w:val="both"/>
        <w:rPr>
          <w:b/>
          <w:bCs/>
        </w:rPr>
      </w:pPr>
      <w:r>
        <w:rPr>
          <w:b/>
          <w:bCs/>
        </w:rPr>
        <w:t xml:space="preserve">Thursday, </w:t>
      </w:r>
      <w:r w:rsidR="002604FA">
        <w:rPr>
          <w:b/>
          <w:bCs/>
        </w:rPr>
        <w:t>12</w:t>
      </w:r>
      <w:r>
        <w:rPr>
          <w:b/>
          <w:bCs/>
        </w:rPr>
        <w:t xml:space="preserve"> November, 7am – 10am</w:t>
      </w:r>
      <w:r w:rsidR="002604FA">
        <w:rPr>
          <w:b/>
          <w:bCs/>
        </w:rPr>
        <w:t xml:space="preserve"> </w:t>
      </w:r>
      <w:r w:rsidR="002604FA" w:rsidRPr="0054585B">
        <w:rPr>
          <w:b/>
          <w:bCs/>
        </w:rPr>
        <w:t>(EST/UTC-5)</w:t>
      </w:r>
    </w:p>
    <w:p w14:paraId="26F32A10" w14:textId="77777777" w:rsidR="008D3D1A" w:rsidRDefault="008D3D1A" w:rsidP="00E64825">
      <w:pPr>
        <w:jc w:val="both"/>
      </w:pPr>
    </w:p>
    <w:p w14:paraId="59A17D14" w14:textId="3F708268" w:rsidR="008D3D1A" w:rsidRDefault="008D3D1A" w:rsidP="00E64825">
      <w:pPr>
        <w:jc w:val="both"/>
        <w:rPr>
          <w:u w:val="single"/>
        </w:rPr>
      </w:pPr>
      <w:r>
        <w:rPr>
          <w:u w:val="single"/>
        </w:rPr>
        <w:t xml:space="preserve">Session </w:t>
      </w:r>
      <w:r w:rsidR="00AB210B">
        <w:rPr>
          <w:u w:val="single"/>
        </w:rPr>
        <w:t>6</w:t>
      </w:r>
      <w:r>
        <w:rPr>
          <w:u w:val="single"/>
        </w:rPr>
        <w:t xml:space="preserve">: Integration of Statistical and Geospatial Information: </w:t>
      </w:r>
      <w:r w:rsidR="000725AF">
        <w:rPr>
          <w:u w:val="single"/>
        </w:rPr>
        <w:t>C</w:t>
      </w:r>
      <w:r>
        <w:rPr>
          <w:u w:val="single"/>
        </w:rPr>
        <w:t xml:space="preserve">ollecting </w:t>
      </w:r>
      <w:r w:rsidR="003B1C4E">
        <w:rPr>
          <w:u w:val="single"/>
        </w:rPr>
        <w:t>proces</w:t>
      </w:r>
      <w:r w:rsidR="00423C58">
        <w:rPr>
          <w:u w:val="single"/>
        </w:rPr>
        <w:t>si</w:t>
      </w:r>
      <w:r w:rsidR="003B1C4E">
        <w:rPr>
          <w:u w:val="single"/>
        </w:rPr>
        <w:t xml:space="preserve">ng </w:t>
      </w:r>
      <w:r>
        <w:rPr>
          <w:u w:val="single"/>
        </w:rPr>
        <w:t>and disseminating geo-referenced data</w:t>
      </w:r>
    </w:p>
    <w:p w14:paraId="23485D3B" w14:textId="77777777" w:rsidR="008D3D1A" w:rsidRDefault="008D3D1A" w:rsidP="00E64825">
      <w:pPr>
        <w:ind w:left="720"/>
        <w:jc w:val="both"/>
      </w:pPr>
      <w:bookmarkStart w:id="0" w:name="_GoBack"/>
      <w:bookmarkEnd w:id="0"/>
    </w:p>
    <w:p w14:paraId="139F5060" w14:textId="2C591A04" w:rsidR="008D3D1A" w:rsidRDefault="008D3D1A" w:rsidP="00E95F3C">
      <w:pPr>
        <w:jc w:val="both"/>
      </w:pPr>
      <w:r>
        <w:t xml:space="preserve">The integration of statistical and geospatial information is an innovation that is transformational in </w:t>
      </w:r>
      <w:r w:rsidR="00F52AD7">
        <w:t>making</w:t>
      </w:r>
      <w:r>
        <w:t xml:space="preserve"> high-quality, timely</w:t>
      </w:r>
      <w:r w:rsidR="00467A42">
        <w:t xml:space="preserve"> and </w:t>
      </w:r>
      <w:r>
        <w:t>reliable data</w:t>
      </w:r>
      <w:r w:rsidR="00C20532">
        <w:t>,</w:t>
      </w:r>
      <w:r>
        <w:t xml:space="preserve"> </w:t>
      </w:r>
      <w:r w:rsidR="00C20532">
        <w:t xml:space="preserve">accessible </w:t>
      </w:r>
      <w:r w:rsidR="00467A42">
        <w:t>to support</w:t>
      </w:r>
      <w:r w:rsidR="00D16A5F">
        <w:t xml:space="preserve"> informed policy and</w:t>
      </w:r>
      <w:r w:rsidR="000725AF">
        <w:t xml:space="preserve"> decision making.</w:t>
      </w:r>
      <w:r w:rsidR="00A26A18">
        <w:t xml:space="preserve"> </w:t>
      </w:r>
      <w:r>
        <w:t>To support Member States with integration</w:t>
      </w:r>
      <w:r w:rsidR="000263DD" w:rsidRPr="000263DD">
        <w:t xml:space="preserve"> </w:t>
      </w:r>
      <w:r w:rsidR="000263DD">
        <w:t>of statistical, geospatial and other related information</w:t>
      </w:r>
      <w:r>
        <w:t xml:space="preserve">, the Expert Group on the Integration of Statistical and Geospatial Information </w:t>
      </w:r>
      <w:r w:rsidR="00804135">
        <w:t>(EG-IS</w:t>
      </w:r>
      <w:r w:rsidR="00C84F7E">
        <w:t xml:space="preserve">GI) </w:t>
      </w:r>
      <w:r>
        <w:t xml:space="preserve">has developed the </w:t>
      </w:r>
      <w:hyperlink r:id="rId10" w:history="1">
        <w:r w:rsidRPr="00AE3F65">
          <w:rPr>
            <w:rStyle w:val="Hyperlink"/>
          </w:rPr>
          <w:t>Global Statistical Geospatial Framework</w:t>
        </w:r>
      </w:hyperlink>
      <w:r>
        <w:t xml:space="preserve"> (GSGF). Endorsed by both the United Nations Statistical Commission and the United Nations Committee of Experts on Global Geospatial Information Management (UN-GGIM), </w:t>
      </w:r>
      <w:r w:rsidR="00F408F8">
        <w:t xml:space="preserve">efforts are now being directed towards </w:t>
      </w:r>
      <w:r>
        <w:t xml:space="preserve">the </w:t>
      </w:r>
      <w:r w:rsidR="00541C4C">
        <w:t xml:space="preserve">implementation of the </w:t>
      </w:r>
      <w:r>
        <w:t>GSGF at national and regional levels</w:t>
      </w:r>
      <w:r w:rsidR="00541C4C">
        <w:t>.</w:t>
      </w:r>
    </w:p>
    <w:p w14:paraId="041D1398" w14:textId="4A0639A7" w:rsidR="00FC53CF" w:rsidRDefault="00FC53CF" w:rsidP="00E64825">
      <w:pPr>
        <w:jc w:val="both"/>
      </w:pPr>
    </w:p>
    <w:p w14:paraId="3DE81EAA" w14:textId="35D79C95" w:rsidR="00E95F3C" w:rsidRDefault="00FC53CF" w:rsidP="00FC53CF">
      <w:pPr>
        <w:jc w:val="both"/>
      </w:pPr>
      <w:r>
        <w:t>Through its key elements and five principles</w:t>
      </w:r>
      <w:r>
        <w:rPr>
          <w:rStyle w:val="FootnoteReference"/>
        </w:rPr>
        <w:footnoteReference w:id="1"/>
      </w:r>
      <w:r>
        <w:t xml:space="preserve">, the GSGF provides the bridge between the geospatial and statistical communities. Through geospatially enabling statistical data related to </w:t>
      </w:r>
      <w:r w:rsidRPr="00FC53CF">
        <w:t>population size and composition, births, deaths, marriage and divorce</w:t>
      </w:r>
      <w:r>
        <w:t xml:space="preserve">, and many other demographic topics, greater </w:t>
      </w:r>
      <w:proofErr w:type="gramStart"/>
      <w:r>
        <w:t xml:space="preserve">insights </w:t>
      </w:r>
      <w:r w:rsidR="00E95F3C">
        <w:t xml:space="preserve"> </w:t>
      </w:r>
      <w:r w:rsidR="00E95F3C" w:rsidRPr="00EB41A1">
        <w:t>and</w:t>
      </w:r>
      <w:proofErr w:type="gramEnd"/>
      <w:r w:rsidR="00E95F3C" w:rsidRPr="00EB41A1">
        <w:t xml:space="preserve"> data relationships</w:t>
      </w:r>
      <w:r w:rsidR="008F58B7">
        <w:t xml:space="preserve"> can be achiev</w:t>
      </w:r>
      <w:r w:rsidR="00B242C8">
        <w:t>e</w:t>
      </w:r>
      <w:r w:rsidR="008F58B7">
        <w:t>d</w:t>
      </w:r>
      <w:r w:rsidR="00E95F3C" w:rsidRPr="00EB41A1">
        <w:t xml:space="preserve"> that would not have been possible by analyzing </w:t>
      </w:r>
      <w:r w:rsidR="00E95F3C">
        <w:t xml:space="preserve">statistical </w:t>
      </w:r>
      <w:r w:rsidR="00E95F3C" w:rsidRPr="00EB41A1">
        <w:t>data in isolation</w:t>
      </w:r>
      <w:r w:rsidR="00E95F3C">
        <w:t>.</w:t>
      </w:r>
    </w:p>
    <w:p w14:paraId="47E616D7" w14:textId="77777777" w:rsidR="00E95F3C" w:rsidRDefault="00E95F3C" w:rsidP="00E64825">
      <w:pPr>
        <w:jc w:val="both"/>
      </w:pPr>
    </w:p>
    <w:p w14:paraId="40BD9D23" w14:textId="5833E660" w:rsidR="008D4CA2" w:rsidRDefault="007D1D15" w:rsidP="00FC53CF">
      <w:pPr>
        <w:jc w:val="both"/>
      </w:pPr>
      <w:r>
        <w:t>To inform</w:t>
      </w:r>
      <w:r w:rsidR="00E63455">
        <w:t xml:space="preserve"> on </w:t>
      </w:r>
      <w:r>
        <w:t>u</w:t>
      </w:r>
      <w:r w:rsidR="00E63455">
        <w:t>sing</w:t>
      </w:r>
      <w:r>
        <w:t xml:space="preserve"> geospatially enabled statistical data to support the Demographic Yearbook System</w:t>
      </w:r>
      <w:r w:rsidR="00FC53CF">
        <w:t xml:space="preserve">, </w:t>
      </w:r>
      <w:r w:rsidR="008D3D1A">
        <w:t xml:space="preserve">this session will </w:t>
      </w:r>
      <w:r w:rsidR="008853BC">
        <w:t>share</w:t>
      </w:r>
      <w:r w:rsidR="000B456F">
        <w:t xml:space="preserve"> </w:t>
      </w:r>
      <w:r w:rsidR="00FC53CF">
        <w:t xml:space="preserve">national and regional experiences </w:t>
      </w:r>
      <w:r w:rsidR="00096CB1">
        <w:t xml:space="preserve">of </w:t>
      </w:r>
      <w:r w:rsidR="008D3D1A">
        <w:t>collecting, analyzing and disseminating geospatially enabled</w:t>
      </w:r>
      <w:r w:rsidR="00096CB1">
        <w:t xml:space="preserve"> data related to</w:t>
      </w:r>
      <w:r w:rsidR="003D5124">
        <w:t xml:space="preserve"> demographic statistics, and</w:t>
      </w:r>
      <w:r w:rsidR="008D3D1A">
        <w:t xml:space="preserve"> </w:t>
      </w:r>
      <w:r w:rsidR="008D4CA2" w:rsidRPr="00696015">
        <w:t>population and housing censuses</w:t>
      </w:r>
      <w:r w:rsidR="003D5124">
        <w:t>.</w:t>
      </w:r>
      <w:r w:rsidR="00FC53CF">
        <w:t xml:space="preserve"> Specifically, this session will focus on the importance of geocoding statistical data and using common geographies to enable the dissemination of accessible and useable geospatially enabled statistics.</w:t>
      </w:r>
    </w:p>
    <w:p w14:paraId="796B02B1" w14:textId="77777777" w:rsidR="008D3D1A" w:rsidRDefault="008D3D1A" w:rsidP="00E64825">
      <w:pPr>
        <w:jc w:val="both"/>
      </w:pPr>
    </w:p>
    <w:p w14:paraId="6DD6AC4D" w14:textId="22893687" w:rsidR="008D3D1A" w:rsidRDefault="00A207E8" w:rsidP="00CD48C0">
      <w:pPr>
        <w:pStyle w:val="ListParagraph"/>
        <w:numPr>
          <w:ilvl w:val="0"/>
          <w:numId w:val="2"/>
        </w:numPr>
        <w:jc w:val="both"/>
      </w:pPr>
      <w:r w:rsidRPr="00D5655E">
        <w:rPr>
          <w:b/>
          <w:bCs/>
        </w:rPr>
        <w:t>Ke</w:t>
      </w:r>
      <w:r w:rsidR="00D5655E" w:rsidRPr="00D5655E">
        <w:rPr>
          <w:b/>
          <w:bCs/>
        </w:rPr>
        <w:t>y/Opening</w:t>
      </w:r>
      <w:r w:rsidR="008D3D1A" w:rsidRPr="00D5655E">
        <w:rPr>
          <w:b/>
          <w:bCs/>
        </w:rPr>
        <w:t xml:space="preserve"> Presentation</w:t>
      </w:r>
      <w:r w:rsidR="008D3D1A">
        <w:t>: Moderator(s) – Introducing the Global Statistical Geospatial Framework: The Bridge for Statistical and Geospatial Information</w:t>
      </w:r>
      <w:r w:rsidR="00E64825">
        <w:t xml:space="preserve"> </w:t>
      </w:r>
      <w:r w:rsidR="0090026D">
        <w:t>[20mins]</w:t>
      </w:r>
    </w:p>
    <w:p w14:paraId="473729C1" w14:textId="77777777" w:rsidR="008D3D1A" w:rsidRDefault="008D3D1A" w:rsidP="00E64825">
      <w:pPr>
        <w:jc w:val="both"/>
      </w:pPr>
    </w:p>
    <w:p w14:paraId="020CF6DC" w14:textId="1FC33ACD" w:rsidR="008D3D1A" w:rsidRDefault="008D3D1A" w:rsidP="00CD48C0">
      <w:pPr>
        <w:pStyle w:val="ListParagraph"/>
        <w:numPr>
          <w:ilvl w:val="0"/>
          <w:numId w:val="2"/>
        </w:numPr>
        <w:jc w:val="both"/>
      </w:pPr>
      <w:r w:rsidRPr="00D5655E">
        <w:rPr>
          <w:b/>
          <w:bCs/>
        </w:rPr>
        <w:t>Panel Presentations</w:t>
      </w:r>
      <w:r>
        <w:t xml:space="preserve"> (4 </w:t>
      </w:r>
      <w:r w:rsidR="002E2CB5">
        <w:t>Presentations</w:t>
      </w:r>
      <w:r>
        <w:t xml:space="preserve"> x 10mins each) – [40mins]</w:t>
      </w:r>
    </w:p>
    <w:p w14:paraId="2CA9F51B" w14:textId="43D936B5" w:rsidR="008D3D1A" w:rsidRPr="0058655A" w:rsidRDefault="00605C76" w:rsidP="0058655A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>
        <w:t>Bridging the communities, d</w:t>
      </w:r>
      <w:r w:rsidR="008D3D1A">
        <w:t>eveloping the architecture for integrating statistical and geospatial information (</w:t>
      </w:r>
      <w:r w:rsidR="00432B33" w:rsidRPr="00432B33">
        <w:t>Generic Statistical Business Process Model</w:t>
      </w:r>
      <w:r w:rsidR="0058655A">
        <w:t>-</w:t>
      </w:r>
      <w:r w:rsidR="008D3D1A">
        <w:t>GSBPM /</w:t>
      </w:r>
      <w:r>
        <w:t>G</w:t>
      </w:r>
      <w:r w:rsidR="008D3D1A">
        <w:t xml:space="preserve">SGF/IGIF) </w:t>
      </w:r>
      <w:r w:rsidR="00EF09D0">
        <w:rPr>
          <w:i/>
          <w:iCs/>
        </w:rPr>
        <w:t>–</w:t>
      </w:r>
      <w:r w:rsidR="00CD48C0" w:rsidRPr="0058655A">
        <w:rPr>
          <w:i/>
          <w:iCs/>
        </w:rPr>
        <w:t xml:space="preserve"> </w:t>
      </w:r>
      <w:r w:rsidR="00EF09D0">
        <w:rPr>
          <w:i/>
          <w:iCs/>
        </w:rPr>
        <w:t>(</w:t>
      </w:r>
      <w:r w:rsidR="00CD48C0" w:rsidRPr="0058655A">
        <w:rPr>
          <w:i/>
          <w:iCs/>
        </w:rPr>
        <w:t>UNECE)</w:t>
      </w:r>
    </w:p>
    <w:p w14:paraId="52D6CE5A" w14:textId="529DFCA9" w:rsidR="008D3D1A" w:rsidRPr="00232895" w:rsidRDefault="00A41E58" w:rsidP="00E64825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>
        <w:t>N</w:t>
      </w:r>
      <w:r w:rsidR="008D3D1A">
        <w:t>ational perspective</w:t>
      </w:r>
      <w:r>
        <w:t>s</w:t>
      </w:r>
      <w:r w:rsidR="008D3D1A">
        <w:t xml:space="preserve"> on the challenges in statistical and geospatial integration </w:t>
      </w:r>
    </w:p>
    <w:p w14:paraId="5F9D0B4A" w14:textId="2BE02FFE" w:rsidR="008D3D1A" w:rsidRDefault="00E07043" w:rsidP="00D700DB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>
        <w:t>N</w:t>
      </w:r>
      <w:r w:rsidR="00CA46DB">
        <w:t xml:space="preserve">ational </w:t>
      </w:r>
      <w:r>
        <w:t>p</w:t>
      </w:r>
      <w:r w:rsidR="00CA46DB">
        <w:t>erspective</w:t>
      </w:r>
      <w:r>
        <w:t>s</w:t>
      </w:r>
      <w:r w:rsidR="00D05442">
        <w:t xml:space="preserve"> on</w:t>
      </w:r>
      <w:r w:rsidR="00CA46DB">
        <w:t xml:space="preserve"> </w:t>
      </w:r>
      <w:r>
        <w:t>g</w:t>
      </w:r>
      <w:r w:rsidR="008D3D1A">
        <w:t xml:space="preserve">eocoding and </w:t>
      </w:r>
      <w:r>
        <w:t>c</w:t>
      </w:r>
      <w:r w:rsidR="008D3D1A">
        <w:t xml:space="preserve">ommon </w:t>
      </w:r>
      <w:r>
        <w:t>g</w:t>
      </w:r>
      <w:r w:rsidR="008D3D1A">
        <w:t>eographies for analysis</w:t>
      </w:r>
      <w:r w:rsidR="00380B59">
        <w:t>;</w:t>
      </w:r>
      <w:r w:rsidR="008D3D1A">
        <w:t xml:space="preserve"> Principles 2 </w:t>
      </w:r>
      <w:r w:rsidR="00380B59">
        <w:t>and</w:t>
      </w:r>
      <w:r w:rsidR="008D3D1A">
        <w:t xml:space="preserve"> 3 </w:t>
      </w:r>
    </w:p>
    <w:p w14:paraId="4C952F86" w14:textId="20DF08E1" w:rsidR="008D3D1A" w:rsidRDefault="0043021A" w:rsidP="0043021A">
      <w:pPr>
        <w:pStyle w:val="ListParagraph"/>
        <w:numPr>
          <w:ilvl w:val="0"/>
          <w:numId w:val="1"/>
        </w:numPr>
        <w:jc w:val="both"/>
      </w:pPr>
      <w:r>
        <w:t>Ensuring</w:t>
      </w:r>
      <w:r w:rsidR="00E95D51">
        <w:t xml:space="preserve"> the</w:t>
      </w:r>
      <w:r>
        <w:t xml:space="preserve"> privacy and confidenti</w:t>
      </w:r>
      <w:r w:rsidR="00E95D51">
        <w:t xml:space="preserve">ality </w:t>
      </w:r>
      <w:r>
        <w:t>of geospatially enabled statistical data</w:t>
      </w:r>
    </w:p>
    <w:p w14:paraId="5863AE7D" w14:textId="77777777" w:rsidR="0043021A" w:rsidRDefault="0043021A" w:rsidP="0043021A">
      <w:pPr>
        <w:pStyle w:val="ListParagraph"/>
        <w:jc w:val="both"/>
      </w:pPr>
    </w:p>
    <w:p w14:paraId="124CF6E2" w14:textId="04FD9417" w:rsidR="008D3D1A" w:rsidRDefault="00153D0C" w:rsidP="00CD48C0">
      <w:pPr>
        <w:pStyle w:val="ListParagraph"/>
        <w:numPr>
          <w:ilvl w:val="0"/>
          <w:numId w:val="2"/>
        </w:numPr>
        <w:jc w:val="both"/>
      </w:pPr>
      <w:r w:rsidRPr="00D5655E">
        <w:rPr>
          <w:b/>
          <w:bCs/>
        </w:rPr>
        <w:t>Moderated d</w:t>
      </w:r>
      <w:r w:rsidR="008D3D1A" w:rsidRPr="00D5655E">
        <w:rPr>
          <w:b/>
          <w:bCs/>
        </w:rPr>
        <w:t>iscussion</w:t>
      </w:r>
      <w:r w:rsidR="008D3D1A">
        <w:t xml:space="preserve"> by panelists</w:t>
      </w:r>
      <w:r w:rsidR="00D16A5F">
        <w:t xml:space="preserve"> with</w:t>
      </w:r>
      <w:r w:rsidR="008D3D1A">
        <w:t xml:space="preserve"> questions from the floor [25mins]</w:t>
      </w:r>
      <w:r w:rsidR="00D5655E">
        <w:t xml:space="preserve"> </w:t>
      </w:r>
    </w:p>
    <w:p w14:paraId="4E703A2C" w14:textId="65AA1DE8" w:rsidR="00A41E58" w:rsidRDefault="008D3D1A" w:rsidP="00221C6F">
      <w:pPr>
        <w:pStyle w:val="ListParagraph"/>
        <w:numPr>
          <w:ilvl w:val="0"/>
          <w:numId w:val="2"/>
        </w:numPr>
        <w:jc w:val="both"/>
      </w:pPr>
      <w:r w:rsidRPr="0058655A">
        <w:rPr>
          <w:b/>
          <w:bCs/>
        </w:rPr>
        <w:t>Closing:</w:t>
      </w:r>
      <w:r>
        <w:t xml:space="preserve"> supporting the “Discussion, Conclusions and Recommendations” session. [5mins]</w:t>
      </w:r>
    </w:p>
    <w:sectPr w:rsidR="00A41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C599C" w14:textId="77777777" w:rsidR="00AE54C4" w:rsidRDefault="00AE54C4" w:rsidP="008D3D1A">
      <w:r>
        <w:separator/>
      </w:r>
    </w:p>
  </w:endnote>
  <w:endnote w:type="continuationSeparator" w:id="0">
    <w:p w14:paraId="60A07F47" w14:textId="77777777" w:rsidR="00AE54C4" w:rsidRDefault="00AE54C4" w:rsidP="008D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BE9DD" w14:textId="77777777" w:rsidR="00AE54C4" w:rsidRDefault="00AE54C4" w:rsidP="008D3D1A">
      <w:r>
        <w:separator/>
      </w:r>
    </w:p>
  </w:footnote>
  <w:footnote w:type="continuationSeparator" w:id="0">
    <w:p w14:paraId="11DC9CEF" w14:textId="77777777" w:rsidR="00AE54C4" w:rsidRDefault="00AE54C4" w:rsidP="008D3D1A">
      <w:r>
        <w:continuationSeparator/>
      </w:r>
    </w:p>
  </w:footnote>
  <w:footnote w:id="1">
    <w:p w14:paraId="114C045F" w14:textId="0989B735" w:rsidR="00FC53CF" w:rsidRPr="00FC53CF" w:rsidRDefault="00FC53CF" w:rsidP="00FC53CF">
      <w:pPr>
        <w:pStyle w:val="FootnoteText"/>
        <w:rPr>
          <w:sz w:val="18"/>
          <w:szCs w:val="18"/>
        </w:rPr>
      </w:pPr>
      <w:r w:rsidRPr="00FC53CF">
        <w:rPr>
          <w:rStyle w:val="FootnoteReference"/>
          <w:sz w:val="18"/>
          <w:szCs w:val="18"/>
        </w:rPr>
        <w:footnoteRef/>
      </w:r>
      <w:r w:rsidRPr="00FC53CF">
        <w:rPr>
          <w:sz w:val="18"/>
          <w:szCs w:val="18"/>
        </w:rPr>
        <w:t xml:space="preserve"> 1. Use of fundamental geospatial infrastructure and geocoding 2. Geocoded unit record data in a data management environment; 3. Common geographies for the dissemination of statistics; 4. Statistical and geospatial interoperability; and, 5.</w:t>
      </w:r>
      <w:r>
        <w:rPr>
          <w:sz w:val="18"/>
          <w:szCs w:val="18"/>
        </w:rPr>
        <w:t xml:space="preserve"> </w:t>
      </w:r>
      <w:r w:rsidRPr="00FC53CF">
        <w:rPr>
          <w:sz w:val="18"/>
          <w:szCs w:val="18"/>
        </w:rPr>
        <w:t>Accessible and usable geospatially enabled statistics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7C9F"/>
    <w:multiLevelType w:val="hybridMultilevel"/>
    <w:tmpl w:val="EE586938"/>
    <w:lvl w:ilvl="0" w:tplc="0786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16600"/>
    <w:multiLevelType w:val="hybridMultilevel"/>
    <w:tmpl w:val="70000C32"/>
    <w:lvl w:ilvl="0" w:tplc="42623D70">
      <w:numFmt w:val="bullet"/>
      <w:lvlText w:val=""/>
      <w:lvlJc w:val="left"/>
      <w:pPr>
        <w:ind w:left="720" w:hanging="360"/>
      </w:pPr>
      <w:rPr>
        <w:rFonts w:ascii="Symbol" w:eastAsia="DengXi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6716A"/>
    <w:multiLevelType w:val="hybridMultilevel"/>
    <w:tmpl w:val="9202E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D4A52"/>
    <w:multiLevelType w:val="hybridMultilevel"/>
    <w:tmpl w:val="0CCE7C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4F061C"/>
    <w:multiLevelType w:val="hybridMultilevel"/>
    <w:tmpl w:val="0EC4E4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0NDcwN7UwNjY2MjNX0lEKTi0uzszPAykwrgUAlzCQaiwAAAA="/>
  </w:docVars>
  <w:rsids>
    <w:rsidRoot w:val="008D3D1A"/>
    <w:rsid w:val="000263DD"/>
    <w:rsid w:val="00066895"/>
    <w:rsid w:val="000725AF"/>
    <w:rsid w:val="00096CB1"/>
    <w:rsid w:val="000B456F"/>
    <w:rsid w:val="000E1E86"/>
    <w:rsid w:val="00153D0C"/>
    <w:rsid w:val="0017664E"/>
    <w:rsid w:val="001E6680"/>
    <w:rsid w:val="00232895"/>
    <w:rsid w:val="002604FA"/>
    <w:rsid w:val="002C1F9A"/>
    <w:rsid w:val="002E2CB5"/>
    <w:rsid w:val="00380B59"/>
    <w:rsid w:val="003B1C4E"/>
    <w:rsid w:val="003D5124"/>
    <w:rsid w:val="003F228D"/>
    <w:rsid w:val="00414386"/>
    <w:rsid w:val="00423C58"/>
    <w:rsid w:val="0043021A"/>
    <w:rsid w:val="00432B33"/>
    <w:rsid w:val="00433C12"/>
    <w:rsid w:val="00467A42"/>
    <w:rsid w:val="00483DB1"/>
    <w:rsid w:val="004A0EBE"/>
    <w:rsid w:val="004B6CC6"/>
    <w:rsid w:val="0054112B"/>
    <w:rsid w:val="00541C4C"/>
    <w:rsid w:val="0054585B"/>
    <w:rsid w:val="0058655A"/>
    <w:rsid w:val="00605C76"/>
    <w:rsid w:val="00696015"/>
    <w:rsid w:val="006B4A03"/>
    <w:rsid w:val="007658A1"/>
    <w:rsid w:val="007D1D15"/>
    <w:rsid w:val="007D78A4"/>
    <w:rsid w:val="00804135"/>
    <w:rsid w:val="00852519"/>
    <w:rsid w:val="008853BC"/>
    <w:rsid w:val="008D3D1A"/>
    <w:rsid w:val="008D4CA2"/>
    <w:rsid w:val="008F58B7"/>
    <w:rsid w:val="0090026D"/>
    <w:rsid w:val="009E736F"/>
    <w:rsid w:val="00A207E8"/>
    <w:rsid w:val="00A26A18"/>
    <w:rsid w:val="00A41E58"/>
    <w:rsid w:val="00A917DB"/>
    <w:rsid w:val="00AB210B"/>
    <w:rsid w:val="00AC5A25"/>
    <w:rsid w:val="00AD5C4A"/>
    <w:rsid w:val="00AE3F65"/>
    <w:rsid w:val="00AE54C4"/>
    <w:rsid w:val="00AF2104"/>
    <w:rsid w:val="00B242C8"/>
    <w:rsid w:val="00B646C1"/>
    <w:rsid w:val="00BA621E"/>
    <w:rsid w:val="00BD236D"/>
    <w:rsid w:val="00C20532"/>
    <w:rsid w:val="00C84F7E"/>
    <w:rsid w:val="00CA46DB"/>
    <w:rsid w:val="00CD48C0"/>
    <w:rsid w:val="00D05442"/>
    <w:rsid w:val="00D16A5F"/>
    <w:rsid w:val="00D338EF"/>
    <w:rsid w:val="00D5655E"/>
    <w:rsid w:val="00D700DB"/>
    <w:rsid w:val="00D9342C"/>
    <w:rsid w:val="00DE1FE6"/>
    <w:rsid w:val="00E07043"/>
    <w:rsid w:val="00E20976"/>
    <w:rsid w:val="00E63455"/>
    <w:rsid w:val="00E64825"/>
    <w:rsid w:val="00E81CCE"/>
    <w:rsid w:val="00E95D51"/>
    <w:rsid w:val="00E95F3C"/>
    <w:rsid w:val="00EB41A1"/>
    <w:rsid w:val="00EE5E23"/>
    <w:rsid w:val="00EF09D0"/>
    <w:rsid w:val="00F240E1"/>
    <w:rsid w:val="00F408F8"/>
    <w:rsid w:val="00F52AD7"/>
    <w:rsid w:val="00F5788E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A124D"/>
  <w15:chartTrackingRefBased/>
  <w15:docId w15:val="{C8B53370-6227-429B-B337-B5F4AEDC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D1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D3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D1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3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D1A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85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3B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3B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53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F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6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53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3C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5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ggim.un.org/meetings/GGIM-committee/9th-Session/documents/The_GSGF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077ae4521efedbb369c90075fe743084">
  <xsd:schema xmlns:xsd="http://www.w3.org/2001/XMLSchema" xmlns:xs="http://www.w3.org/2001/XMLSchema" xmlns:p="http://schemas.microsoft.com/office/2006/metadata/properties" xmlns:ns3="331bc5fa-37a0-4eaf-92e6-e8f500860589" xmlns:ns4="efb7f1d3-2f00-4f20-b7f7-b4cd1648c34e" targetNamespace="http://schemas.microsoft.com/office/2006/metadata/properties" ma:root="true" ma:fieldsID="2213fafaacaafbef5dd9277d9eb59b7d" ns3:_="" ns4:_="">
    <xsd:import namespace="331bc5fa-37a0-4eaf-92e6-e8f500860589"/>
    <xsd:import namespace="efb7f1d3-2f00-4f20-b7f7-b4cd1648c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F308E-B45F-44B7-B875-C3648FD0F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D19FA-3714-4B3D-9B35-BF1DE3C4D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D254D8-4FD2-4A08-9025-491DF6551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bc5fa-37a0-4eaf-92e6-e8f500860589"/>
    <ds:schemaRef ds:uri="efb7f1d3-2f00-4f20-b7f7-b4cd1648c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Iliffe</dc:creator>
  <cp:keywords/>
  <dc:description/>
  <cp:lastModifiedBy>Adriana Skenderi</cp:lastModifiedBy>
  <cp:revision>6</cp:revision>
  <dcterms:created xsi:type="dcterms:W3CDTF">2020-10-28T17:57:00Z</dcterms:created>
  <dcterms:modified xsi:type="dcterms:W3CDTF">2020-10-28T18:05:00Z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