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00" w:rsidRDefault="0061727B" w:rsidP="00924FF0">
      <w:pPr>
        <w:spacing w:after="0" w:line="240" w:lineRule="auto"/>
        <w:rPr>
          <w:b/>
          <w:bCs/>
          <w:color w:val="548DD4" w:themeColor="text2" w:themeTint="99"/>
          <w:sz w:val="28"/>
          <w:szCs w:val="28"/>
        </w:rPr>
      </w:pPr>
      <w:bookmarkStart w:id="0" w:name="_GoBack"/>
      <w:bookmarkEnd w:id="0"/>
      <w:r w:rsidRPr="00D25895">
        <w:rPr>
          <w:b/>
          <w:bCs/>
          <w:color w:val="548DD4" w:themeColor="text2" w:themeTint="99"/>
          <w:sz w:val="36"/>
          <w:szCs w:val="36"/>
        </w:rPr>
        <w:t xml:space="preserve">Measuring </w:t>
      </w:r>
      <w:r w:rsidR="00207700" w:rsidRPr="00D25895">
        <w:rPr>
          <w:b/>
          <w:bCs/>
          <w:color w:val="548DD4" w:themeColor="text2" w:themeTint="99"/>
          <w:sz w:val="36"/>
          <w:szCs w:val="36"/>
        </w:rPr>
        <w:t xml:space="preserve">SDG Indicators </w:t>
      </w:r>
      <w:r w:rsidR="00924FF0" w:rsidRPr="00D25895">
        <w:rPr>
          <w:b/>
          <w:bCs/>
          <w:color w:val="548DD4" w:themeColor="text2" w:themeTint="99"/>
          <w:sz w:val="36"/>
          <w:szCs w:val="36"/>
        </w:rPr>
        <w:t>t</w:t>
      </w:r>
      <w:r w:rsidR="00207700" w:rsidRPr="00D25895">
        <w:rPr>
          <w:b/>
          <w:bCs/>
          <w:color w:val="548DD4" w:themeColor="text2" w:themeTint="99"/>
          <w:sz w:val="36"/>
          <w:szCs w:val="36"/>
        </w:rPr>
        <w:t xml:space="preserve">hrough </w:t>
      </w:r>
      <w:r w:rsidRPr="00D25895">
        <w:rPr>
          <w:b/>
          <w:bCs/>
          <w:color w:val="548DD4" w:themeColor="text2" w:themeTint="99"/>
          <w:sz w:val="36"/>
          <w:szCs w:val="36"/>
        </w:rPr>
        <w:t>P</w:t>
      </w:r>
      <w:r w:rsidR="00207700" w:rsidRPr="00D25895">
        <w:rPr>
          <w:b/>
          <w:bCs/>
          <w:color w:val="548DD4" w:themeColor="text2" w:themeTint="99"/>
          <w:sz w:val="36"/>
          <w:szCs w:val="36"/>
        </w:rPr>
        <w:t xml:space="preserve">opulation and </w:t>
      </w:r>
      <w:r w:rsidRPr="00D25895">
        <w:rPr>
          <w:b/>
          <w:bCs/>
          <w:color w:val="548DD4" w:themeColor="text2" w:themeTint="99"/>
          <w:sz w:val="36"/>
          <w:szCs w:val="36"/>
        </w:rPr>
        <w:t>H</w:t>
      </w:r>
      <w:r w:rsidR="00207700" w:rsidRPr="00D25895">
        <w:rPr>
          <w:b/>
          <w:bCs/>
          <w:color w:val="548DD4" w:themeColor="text2" w:themeTint="99"/>
          <w:sz w:val="36"/>
          <w:szCs w:val="36"/>
        </w:rPr>
        <w:t xml:space="preserve">ousing </w:t>
      </w:r>
      <w:r w:rsidRPr="00D25895">
        <w:rPr>
          <w:b/>
          <w:bCs/>
          <w:color w:val="548DD4" w:themeColor="text2" w:themeTint="99"/>
          <w:sz w:val="36"/>
          <w:szCs w:val="36"/>
        </w:rPr>
        <w:t>C</w:t>
      </w:r>
      <w:r w:rsidR="00207700" w:rsidRPr="00D25895">
        <w:rPr>
          <w:b/>
          <w:bCs/>
          <w:color w:val="548DD4" w:themeColor="text2" w:themeTint="99"/>
          <w:sz w:val="36"/>
          <w:szCs w:val="36"/>
        </w:rPr>
        <w:t>ensuses</w:t>
      </w:r>
      <w:r w:rsidR="007E14F4" w:rsidRPr="00924FF0">
        <w:rPr>
          <w:rStyle w:val="FootnoteReference"/>
          <w:b/>
          <w:bCs/>
          <w:color w:val="548DD4" w:themeColor="text2" w:themeTint="99"/>
          <w:sz w:val="24"/>
          <w:szCs w:val="24"/>
        </w:rPr>
        <w:footnoteReference w:id="1"/>
      </w:r>
    </w:p>
    <w:p w:rsidR="00924FF0" w:rsidRDefault="00924FF0" w:rsidP="00924FF0">
      <w:pPr>
        <w:spacing w:after="0" w:line="240" w:lineRule="auto"/>
        <w:rPr>
          <w:b/>
          <w:bCs/>
          <w:color w:val="548DD4" w:themeColor="text2" w:themeTint="99"/>
          <w:sz w:val="28"/>
          <w:szCs w:val="28"/>
        </w:rPr>
      </w:pPr>
    </w:p>
    <w:p w:rsidR="00D25895" w:rsidRDefault="00D25895" w:rsidP="00924FF0">
      <w:pPr>
        <w:spacing w:after="0" w:line="240" w:lineRule="auto"/>
        <w:rPr>
          <w:b/>
          <w:bCs/>
          <w:color w:val="548DD4" w:themeColor="text2" w:themeTint="99"/>
          <w:sz w:val="28"/>
          <w:szCs w:val="28"/>
        </w:rPr>
      </w:pPr>
    </w:p>
    <w:p w:rsidR="00E818E2" w:rsidRPr="00E818E2" w:rsidRDefault="004011B2" w:rsidP="00924FF0">
      <w:pPr>
        <w:spacing w:after="0" w:line="240" w:lineRule="auto"/>
        <w:rPr>
          <w:rFonts w:eastAsiaTheme="minorHAnsi"/>
          <w:b/>
          <w:bCs/>
          <w:color w:val="548DD4" w:themeColor="text2" w:themeTint="99"/>
          <w:sz w:val="28"/>
          <w:szCs w:val="28"/>
          <w:lang w:eastAsia="en-US"/>
        </w:rPr>
      </w:pPr>
      <w:r w:rsidRPr="00CB7F0D">
        <w:rPr>
          <w:b/>
          <w:bCs/>
          <w:color w:val="548DD4" w:themeColor="text2" w:themeTint="99"/>
          <w:sz w:val="28"/>
          <w:szCs w:val="28"/>
        </w:rPr>
        <w:t>Introduction</w:t>
      </w:r>
    </w:p>
    <w:p w:rsidR="00924FF0" w:rsidRDefault="00924FF0" w:rsidP="00924FF0">
      <w:pPr>
        <w:suppressAutoHyphens/>
        <w:spacing w:after="0" w:line="240" w:lineRule="auto"/>
        <w:ind w:right="-43"/>
        <w:jc w:val="both"/>
        <w:rPr>
          <w:rFonts w:eastAsiaTheme="minorHAnsi"/>
          <w:lang w:eastAsia="en-US"/>
        </w:rPr>
      </w:pPr>
    </w:p>
    <w:p w:rsidR="00193015" w:rsidRPr="007A3C21" w:rsidRDefault="00E818E2" w:rsidP="00924FF0">
      <w:pPr>
        <w:suppressAutoHyphens/>
        <w:spacing w:after="0" w:line="240" w:lineRule="auto"/>
        <w:ind w:right="-43"/>
        <w:jc w:val="both"/>
        <w:rPr>
          <w:rFonts w:eastAsia="Times New Roman" w:cs="Times New Roman"/>
          <w:lang w:eastAsia="en-US"/>
        </w:rPr>
      </w:pPr>
      <w:r w:rsidRPr="00E818E2">
        <w:rPr>
          <w:rFonts w:eastAsiaTheme="minorHAnsi"/>
          <w:lang w:eastAsia="en-US"/>
        </w:rPr>
        <w:t xml:space="preserve">Population and housing censuses play a vital role in the production of official statistics. They provide information </w:t>
      </w:r>
      <w:r w:rsidRPr="00E818E2">
        <w:rPr>
          <w:rFonts w:eastAsia="Times New Roman" w:cs="Times New Roman"/>
          <w:lang w:eastAsia="en-US"/>
        </w:rPr>
        <w:t xml:space="preserve">on a wide range of demographic, social and economic characteristics of the population allowing detailed data disaggregation by small geographic areas and small population groups. They are also a fundamental data source for monitoring the 2030 Agenda for Sustainable Development. </w:t>
      </w:r>
      <w:r w:rsidR="0000530A" w:rsidRPr="007A3C21">
        <w:rPr>
          <w:rFonts w:eastAsia="Calibri" w:cs="Times New Roman"/>
        </w:rPr>
        <w:t xml:space="preserve">The 2030 Development Agenda requires reliable, robust, accessible and timely population and demographic data. Achievement of the Sustainable Development Goals will depend on the availability of fundamental data on population size, growth, distribution and characteristics of populations, at all levels – local, national, regional and international level.  </w:t>
      </w:r>
    </w:p>
    <w:p w:rsidR="00193015" w:rsidRPr="00193015" w:rsidRDefault="00193015" w:rsidP="00924FF0">
      <w:pPr>
        <w:suppressAutoHyphens/>
        <w:spacing w:after="0" w:line="240" w:lineRule="auto"/>
        <w:ind w:right="-45"/>
        <w:jc w:val="both"/>
        <w:rPr>
          <w:rFonts w:ascii="Calibri" w:hAnsi="Calibri" w:cs="Calibri"/>
          <w:color w:val="000000"/>
          <w:lang w:val="en-US"/>
        </w:rPr>
      </w:pPr>
    </w:p>
    <w:p w:rsidR="00193015" w:rsidRDefault="00193015" w:rsidP="00924FF0">
      <w:pPr>
        <w:pStyle w:val="Default"/>
        <w:rPr>
          <w:rFonts w:asciiTheme="minorHAnsi" w:eastAsiaTheme="minorHAnsi" w:hAnsiTheme="minorHAnsi" w:cstheme="minorBidi"/>
          <w:color w:val="auto"/>
          <w:sz w:val="22"/>
          <w:szCs w:val="22"/>
          <w:lang w:val="en-GB" w:eastAsia="en-US"/>
        </w:rPr>
      </w:pPr>
      <w:r w:rsidRPr="00FD4EBF">
        <w:rPr>
          <w:rFonts w:asciiTheme="minorHAnsi" w:eastAsiaTheme="minorHAnsi" w:hAnsiTheme="minorHAnsi" w:cstheme="minorBidi"/>
          <w:color w:val="auto"/>
          <w:sz w:val="22"/>
          <w:szCs w:val="22"/>
          <w:lang w:val="en-GB" w:eastAsia="en-US"/>
        </w:rPr>
        <w:t xml:space="preserve">The United Nations General Assembly adopted the Agenda for Sustainable Development—the document promulgating the SDGs—on September 25, 2015. </w:t>
      </w:r>
      <w:r w:rsidRPr="00FD4EBF">
        <w:rPr>
          <w:sz w:val="22"/>
          <w:szCs w:val="22"/>
        </w:rPr>
        <w:t xml:space="preserve">The global indicator framework for the monitoring of the new Agenda currently contains </w:t>
      </w:r>
      <w:r w:rsidR="00B059DF" w:rsidRPr="00FD4EBF">
        <w:rPr>
          <w:sz w:val="22"/>
          <w:szCs w:val="22"/>
        </w:rPr>
        <w:t xml:space="preserve">the 17 Sustainable Development Goals (SDGs), 169 accompanying targets and </w:t>
      </w:r>
      <w:r w:rsidRPr="00FD4EBF">
        <w:rPr>
          <w:sz w:val="22"/>
          <w:szCs w:val="22"/>
        </w:rPr>
        <w:t xml:space="preserve">over 230 indicators, with many </w:t>
      </w:r>
      <w:r w:rsidR="00B059DF" w:rsidRPr="00FD4EBF">
        <w:rPr>
          <w:sz w:val="22"/>
          <w:szCs w:val="22"/>
        </w:rPr>
        <w:t>subject</w:t>
      </w:r>
      <w:r w:rsidRPr="00FD4EBF">
        <w:rPr>
          <w:sz w:val="22"/>
          <w:szCs w:val="22"/>
        </w:rPr>
        <w:t xml:space="preserve"> to full disaggregation. The data for these indicators will be based to a large degree on data from National </w:t>
      </w:r>
      <w:r w:rsidR="00B059DF" w:rsidRPr="00FD4EBF">
        <w:rPr>
          <w:sz w:val="22"/>
          <w:szCs w:val="22"/>
        </w:rPr>
        <w:t>Statistical</w:t>
      </w:r>
      <w:r w:rsidRPr="00FD4EBF">
        <w:rPr>
          <w:sz w:val="22"/>
          <w:szCs w:val="22"/>
        </w:rPr>
        <w:t xml:space="preserve"> Offices.</w:t>
      </w:r>
      <w:r w:rsidR="00A118A4" w:rsidRPr="00FD4EBF">
        <w:rPr>
          <w:rFonts w:asciiTheme="minorHAnsi" w:eastAsiaTheme="minorHAnsi" w:hAnsiTheme="minorHAnsi" w:cstheme="minorBidi"/>
          <w:color w:val="auto"/>
          <w:sz w:val="22"/>
          <w:szCs w:val="22"/>
          <w:lang w:val="en-GB" w:eastAsia="en-US"/>
        </w:rPr>
        <w:t xml:space="preserve"> </w:t>
      </w:r>
    </w:p>
    <w:p w:rsidR="003B6152" w:rsidRPr="00FD4EBF" w:rsidRDefault="003B6152" w:rsidP="00924FF0">
      <w:pPr>
        <w:pStyle w:val="Default"/>
        <w:rPr>
          <w:rFonts w:eastAsiaTheme="minorHAnsi"/>
          <w:sz w:val="22"/>
          <w:szCs w:val="22"/>
          <w:lang w:eastAsia="en-US"/>
        </w:rPr>
      </w:pPr>
    </w:p>
    <w:p w:rsidR="002711A9" w:rsidRDefault="00193015" w:rsidP="00924FF0">
      <w:pPr>
        <w:spacing w:after="0" w:line="240" w:lineRule="auto"/>
        <w:rPr>
          <w:rFonts w:eastAsia="Times New Roman" w:cs="Times New Roman"/>
          <w:lang w:eastAsia="en-US"/>
        </w:rPr>
      </w:pPr>
      <w:r w:rsidRPr="00FD4EBF">
        <w:rPr>
          <w:rFonts w:eastAsiaTheme="minorHAnsi"/>
          <w:lang w:eastAsia="en-US"/>
        </w:rPr>
        <w:t>T</w:t>
      </w:r>
      <w:r w:rsidRPr="0000530A">
        <w:rPr>
          <w:rFonts w:eastAsia="Times New Roman" w:cs="Times New Roman"/>
          <w:lang w:eastAsia="en-US"/>
        </w:rPr>
        <w:t xml:space="preserve">his draft document on </w:t>
      </w:r>
      <w:r w:rsidRPr="00947840">
        <w:rPr>
          <w:rFonts w:eastAsia="Times New Roman" w:cs="Times New Roman"/>
          <w:i/>
          <w:iCs/>
          <w:lang w:eastAsia="en-US"/>
        </w:rPr>
        <w:t>Measuring SDG Ind</w:t>
      </w:r>
      <w:r w:rsidR="00D25895">
        <w:rPr>
          <w:rFonts w:eastAsia="Times New Roman" w:cs="Times New Roman"/>
          <w:i/>
          <w:iCs/>
          <w:lang w:eastAsia="en-US"/>
        </w:rPr>
        <w:t>icators t</w:t>
      </w:r>
      <w:r w:rsidRPr="00947840">
        <w:rPr>
          <w:rFonts w:eastAsia="Times New Roman" w:cs="Times New Roman"/>
          <w:i/>
          <w:iCs/>
          <w:lang w:eastAsia="en-US"/>
        </w:rPr>
        <w:t>hrough Population and Housing Censuses</w:t>
      </w:r>
      <w:r w:rsidRPr="0000530A">
        <w:rPr>
          <w:rFonts w:eastAsia="Times New Roman" w:cs="Times New Roman"/>
          <w:lang w:eastAsia="en-US"/>
        </w:rPr>
        <w:t xml:space="preserve"> aims to assist countries in structuring census questionnaires </w:t>
      </w:r>
      <w:r w:rsidR="00B059DF" w:rsidRPr="0000530A">
        <w:rPr>
          <w:rFonts w:eastAsia="Times New Roman" w:cs="Times New Roman"/>
          <w:lang w:eastAsia="en-US"/>
        </w:rPr>
        <w:t xml:space="preserve">for </w:t>
      </w:r>
      <w:r w:rsidR="00D25895">
        <w:rPr>
          <w:rFonts w:eastAsia="Times New Roman" w:cs="Times New Roman"/>
          <w:lang w:eastAsia="en-US"/>
        </w:rPr>
        <w:t xml:space="preserve">the </w:t>
      </w:r>
      <w:r w:rsidR="00B059DF" w:rsidRPr="0000530A">
        <w:rPr>
          <w:rFonts w:eastAsia="Times New Roman" w:cs="Times New Roman"/>
          <w:lang w:eastAsia="en-US"/>
        </w:rPr>
        <w:t xml:space="preserve">production of statistics for SDG monitoring.  </w:t>
      </w:r>
      <w:r w:rsidR="00D25895">
        <w:rPr>
          <w:rFonts w:eastAsia="Times New Roman" w:cs="Times New Roman"/>
          <w:lang w:eastAsia="en-US"/>
        </w:rPr>
        <w:t xml:space="preserve">The </w:t>
      </w:r>
      <w:r w:rsidR="00B059DF" w:rsidRPr="0000530A">
        <w:rPr>
          <w:rFonts w:eastAsia="Times New Roman" w:cs="Times New Roman"/>
          <w:lang w:eastAsia="en-US"/>
        </w:rPr>
        <w:t>UN Principles and Recommendations for Population and Housing Censuses</w:t>
      </w:r>
      <w:r w:rsidR="00D25895">
        <w:rPr>
          <w:rFonts w:eastAsia="Times New Roman" w:cs="Times New Roman"/>
          <w:lang w:eastAsia="en-US"/>
        </w:rPr>
        <w:t>,</w:t>
      </w:r>
      <w:r w:rsidR="00B059DF" w:rsidRPr="0000530A">
        <w:rPr>
          <w:rFonts w:eastAsia="Times New Roman" w:cs="Times New Roman"/>
          <w:lang w:eastAsia="en-US"/>
        </w:rPr>
        <w:t xml:space="preserve"> </w:t>
      </w:r>
      <w:r w:rsidR="00947840">
        <w:rPr>
          <w:rFonts w:eastAsia="Times New Roman" w:cs="Times New Roman"/>
          <w:lang w:eastAsia="en-US"/>
        </w:rPr>
        <w:t xml:space="preserve">Revision 3 </w:t>
      </w:r>
      <w:r w:rsidR="00B059DF" w:rsidRPr="0000530A">
        <w:rPr>
          <w:rFonts w:eastAsia="Times New Roman" w:cs="Times New Roman"/>
          <w:lang w:eastAsia="en-US"/>
        </w:rPr>
        <w:t xml:space="preserve">and other UN guidelines emphasized the importance of </w:t>
      </w:r>
      <w:r w:rsidRPr="0000530A">
        <w:rPr>
          <w:rFonts w:eastAsia="Times New Roman" w:cs="Times New Roman"/>
          <w:lang w:eastAsia="en-US"/>
        </w:rPr>
        <w:t>integrat</w:t>
      </w:r>
      <w:r w:rsidR="00B059DF" w:rsidRPr="0000530A">
        <w:rPr>
          <w:rFonts w:eastAsia="Times New Roman" w:cs="Times New Roman"/>
          <w:lang w:eastAsia="en-US"/>
        </w:rPr>
        <w:t xml:space="preserve">ing </w:t>
      </w:r>
      <w:r w:rsidRPr="0000530A">
        <w:rPr>
          <w:rFonts w:eastAsia="Times New Roman" w:cs="Times New Roman"/>
          <w:lang w:eastAsia="en-US"/>
        </w:rPr>
        <w:t xml:space="preserve">the 2020 round of censuses with the data gathering requirements </w:t>
      </w:r>
      <w:r w:rsidR="00B059DF" w:rsidRPr="0000530A">
        <w:rPr>
          <w:rFonts w:eastAsia="Times New Roman" w:cs="Times New Roman"/>
          <w:lang w:eastAsia="en-US"/>
        </w:rPr>
        <w:t>for SDGs indicators.</w:t>
      </w:r>
    </w:p>
    <w:p w:rsidR="0000530A" w:rsidRPr="0000530A" w:rsidRDefault="0000530A" w:rsidP="00924FF0">
      <w:pPr>
        <w:spacing w:after="0" w:line="240" w:lineRule="auto"/>
        <w:rPr>
          <w:rFonts w:eastAsia="Times New Roman" w:cs="Times New Roman"/>
          <w:lang w:eastAsia="en-US"/>
        </w:rPr>
      </w:pPr>
    </w:p>
    <w:p w:rsidR="00A910D9" w:rsidRDefault="00B059DF" w:rsidP="00924FF0">
      <w:pPr>
        <w:spacing w:after="0" w:line="240" w:lineRule="auto"/>
      </w:pPr>
      <w:r w:rsidRPr="00FD4EBF">
        <w:t>The U</w:t>
      </w:r>
      <w:r w:rsidR="00A118A4" w:rsidRPr="00FD4EBF">
        <w:t>N Statistic</w:t>
      </w:r>
      <w:r w:rsidRPr="00FD4EBF">
        <w:t xml:space="preserve">s Division </w:t>
      </w:r>
      <w:r w:rsidR="00A118A4" w:rsidRPr="00FD4EBF">
        <w:t>maintains a website to disseminate metadata for each SDG</w:t>
      </w:r>
      <w:r w:rsidRPr="00FD4EBF">
        <w:t>s indicator.</w:t>
      </w:r>
      <w:r w:rsidR="00A118A4" w:rsidRPr="00FD4EBF">
        <w:t xml:space="preserve"> The metadata include concepts and definitions, methodologies and data sources. The site is available at </w:t>
      </w:r>
      <w:hyperlink r:id="rId9" w:history="1">
        <w:r w:rsidRPr="00FD4EBF">
          <w:rPr>
            <w:rStyle w:val="Hyperlink"/>
          </w:rPr>
          <w:t>https://unstats.un.org/sdgs/metadata/</w:t>
        </w:r>
      </w:hyperlink>
      <w:r w:rsidRPr="00FD4EBF">
        <w:t xml:space="preserve"> </w:t>
      </w:r>
      <w:r w:rsidR="00A118A4" w:rsidRPr="00FD4EBF">
        <w:t xml:space="preserve">. </w:t>
      </w:r>
    </w:p>
    <w:p w:rsidR="0000530A" w:rsidRPr="00FD4EBF" w:rsidRDefault="0000530A" w:rsidP="00924FF0">
      <w:pPr>
        <w:spacing w:after="0" w:line="240" w:lineRule="auto"/>
      </w:pPr>
    </w:p>
    <w:p w:rsidR="007A3C21" w:rsidRDefault="00CB7F0D" w:rsidP="00924FF0">
      <w:pPr>
        <w:shd w:val="clear" w:color="auto" w:fill="FFFFFF"/>
        <w:spacing w:after="0" w:line="240" w:lineRule="auto"/>
        <w:rPr>
          <w:rFonts w:eastAsiaTheme="minorHAnsi"/>
          <w:lang w:eastAsia="en-US"/>
        </w:rPr>
      </w:pPr>
      <w:r w:rsidRPr="00CB7F0D">
        <w:rPr>
          <w:rFonts w:eastAsiaTheme="minorHAnsi"/>
          <w:lang w:eastAsia="en-US"/>
        </w:rPr>
        <w:t>To facilitate the implementation of the global indicator framework, all indicators are classified into three tiers on the basis of their level of methodological development and the availability of data at the global level, as follows:</w:t>
      </w:r>
    </w:p>
    <w:p w:rsidR="00CB7F0D" w:rsidRPr="00FD4EBF" w:rsidRDefault="00CB7F0D" w:rsidP="00924FF0">
      <w:pPr>
        <w:pStyle w:val="ListParagraph"/>
        <w:numPr>
          <w:ilvl w:val="0"/>
          <w:numId w:val="3"/>
        </w:numPr>
        <w:shd w:val="clear" w:color="auto" w:fill="FFFFFF"/>
        <w:spacing w:after="0" w:line="240" w:lineRule="auto"/>
        <w:rPr>
          <w:rFonts w:eastAsiaTheme="minorHAnsi"/>
          <w:lang w:val="en-US" w:eastAsia="en-US"/>
        </w:rPr>
      </w:pPr>
      <w:r w:rsidRPr="00D25895">
        <w:rPr>
          <w:rFonts w:eastAsiaTheme="minorHAnsi"/>
          <w:b/>
          <w:bCs/>
          <w:lang w:val="en-US" w:eastAsia="en-US"/>
        </w:rPr>
        <w:t>Ti</w:t>
      </w:r>
      <w:r w:rsidRPr="00D25895">
        <w:rPr>
          <w:rFonts w:eastAsiaTheme="minorHAnsi"/>
          <w:b/>
          <w:bCs/>
          <w:lang w:eastAsia="en-US"/>
        </w:rPr>
        <w:t>er 1</w:t>
      </w:r>
      <w:r w:rsidRPr="00FD4EBF">
        <w:rPr>
          <w:rFonts w:eastAsiaTheme="minorHAnsi"/>
          <w:lang w:eastAsia="en-US"/>
        </w:rPr>
        <w:t>: Indicator is conceptually clear, has an internationally established methodology and standards are available, and data are regularly produced by countries for at least 50 per cent of countries and of the population in every region where the indicator is relevant.</w:t>
      </w:r>
    </w:p>
    <w:p w:rsidR="00CB7F0D" w:rsidRPr="00FD4EBF" w:rsidRDefault="00CB7F0D" w:rsidP="00924FF0">
      <w:pPr>
        <w:pStyle w:val="ListParagraph"/>
        <w:numPr>
          <w:ilvl w:val="0"/>
          <w:numId w:val="3"/>
        </w:numPr>
        <w:shd w:val="clear" w:color="auto" w:fill="FFFFFF"/>
        <w:spacing w:after="0" w:line="240" w:lineRule="auto"/>
        <w:rPr>
          <w:rFonts w:eastAsiaTheme="minorHAnsi"/>
          <w:lang w:val="en-US" w:eastAsia="en-US"/>
        </w:rPr>
      </w:pPr>
      <w:r w:rsidRPr="00D25895">
        <w:rPr>
          <w:rFonts w:eastAsiaTheme="minorHAnsi"/>
          <w:b/>
          <w:bCs/>
          <w:lang w:eastAsia="en-US"/>
        </w:rPr>
        <w:t>Tier 2</w:t>
      </w:r>
      <w:r w:rsidRPr="00FD4EBF">
        <w:rPr>
          <w:rFonts w:eastAsiaTheme="minorHAnsi"/>
          <w:lang w:eastAsia="en-US"/>
        </w:rPr>
        <w:t>: Indic</w:t>
      </w:r>
      <w:r w:rsidRPr="00CB7F0D">
        <w:rPr>
          <w:rFonts w:eastAsiaTheme="minorHAnsi"/>
          <w:lang w:eastAsia="en-US"/>
        </w:rPr>
        <w:t>ator is conceptually clear, has an internationally established methodology and standards are available, but data are not regularly produced by countrie</w:t>
      </w:r>
      <w:r w:rsidRPr="00FD4EBF">
        <w:rPr>
          <w:rFonts w:eastAsiaTheme="minorHAnsi"/>
          <w:lang w:eastAsia="en-US"/>
        </w:rPr>
        <w:t>s.</w:t>
      </w:r>
    </w:p>
    <w:p w:rsidR="00CB7F0D" w:rsidRPr="00FD4EBF" w:rsidRDefault="00CB7F0D" w:rsidP="00924FF0">
      <w:pPr>
        <w:pStyle w:val="ListParagraph"/>
        <w:numPr>
          <w:ilvl w:val="0"/>
          <w:numId w:val="3"/>
        </w:numPr>
        <w:shd w:val="clear" w:color="auto" w:fill="FFFFFF"/>
        <w:spacing w:after="0" w:line="240" w:lineRule="auto"/>
        <w:rPr>
          <w:rFonts w:eastAsiaTheme="minorHAnsi"/>
          <w:lang w:eastAsia="en-US"/>
        </w:rPr>
      </w:pPr>
      <w:r w:rsidRPr="00D25895">
        <w:rPr>
          <w:rFonts w:eastAsiaTheme="minorHAnsi"/>
          <w:b/>
          <w:bCs/>
          <w:lang w:eastAsia="en-US"/>
        </w:rPr>
        <w:lastRenderedPageBreak/>
        <w:t>Tier 3</w:t>
      </w:r>
      <w:r w:rsidRPr="00FD4EBF">
        <w:rPr>
          <w:rFonts w:eastAsiaTheme="minorHAnsi"/>
          <w:lang w:eastAsia="en-US"/>
        </w:rPr>
        <w:t>: No internationally established methodology or standards are yet available for the indicator, but methodology/standards are being (or will be) developed or tested.</w:t>
      </w:r>
    </w:p>
    <w:p w:rsidR="00CB7F0D" w:rsidRPr="00FD4EBF" w:rsidRDefault="00CB7F0D" w:rsidP="00924FF0">
      <w:pPr>
        <w:pStyle w:val="ListParagraph"/>
        <w:shd w:val="clear" w:color="auto" w:fill="FFFFFF"/>
        <w:spacing w:after="0" w:line="240" w:lineRule="auto"/>
        <w:rPr>
          <w:rFonts w:eastAsiaTheme="minorHAnsi"/>
          <w:lang w:val="en-US" w:eastAsia="en-US"/>
        </w:rPr>
      </w:pPr>
    </w:p>
    <w:p w:rsidR="00CB7F0D" w:rsidRDefault="00D25895" w:rsidP="00924FF0">
      <w:pPr>
        <w:shd w:val="clear" w:color="auto" w:fill="FFFFFF"/>
        <w:spacing w:after="0" w:line="240" w:lineRule="auto"/>
      </w:pPr>
      <w:r>
        <w:t xml:space="preserve">Metadata for </w:t>
      </w:r>
      <w:r w:rsidR="00CB7F0D" w:rsidRPr="00FD4EBF">
        <w:t>Tier I and II indicators are available in the </w:t>
      </w:r>
      <w:hyperlink r:id="rId10" w:tgtFrame="_blank" w:history="1">
        <w:r w:rsidR="00CB7F0D" w:rsidRPr="00FD4EBF">
          <w:t>metadata repository</w:t>
        </w:r>
      </w:hyperlink>
      <w:r w:rsidR="00CB7F0D" w:rsidRPr="00FD4EBF">
        <w:t>. Tier III indicators require work plans to be developed outlining the methodological development of the indicators for approval by the IAEG-SDGs. </w:t>
      </w:r>
    </w:p>
    <w:p w:rsidR="00924FF0" w:rsidRDefault="00924FF0" w:rsidP="00924FF0">
      <w:pPr>
        <w:spacing w:after="0" w:line="240" w:lineRule="auto"/>
        <w:rPr>
          <w:b/>
          <w:bCs/>
          <w:color w:val="548DD4" w:themeColor="text2" w:themeTint="99"/>
          <w:sz w:val="28"/>
          <w:szCs w:val="28"/>
        </w:rPr>
      </w:pPr>
    </w:p>
    <w:p w:rsidR="00D25895" w:rsidRDefault="00D25895" w:rsidP="00924FF0">
      <w:pPr>
        <w:spacing w:after="0" w:line="240" w:lineRule="auto"/>
        <w:rPr>
          <w:b/>
          <w:bCs/>
          <w:color w:val="548DD4" w:themeColor="text2" w:themeTint="99"/>
          <w:sz w:val="28"/>
          <w:szCs w:val="28"/>
        </w:rPr>
      </w:pPr>
    </w:p>
    <w:p w:rsidR="00A910D9" w:rsidRPr="00A910D9" w:rsidRDefault="00CB7F0D" w:rsidP="00D25895">
      <w:pPr>
        <w:spacing w:after="0" w:line="240" w:lineRule="auto"/>
        <w:rPr>
          <w:rFonts w:ascii="Calibri Light" w:hAnsi="Calibri Light" w:cs="Calibri Light"/>
          <w:color w:val="000000"/>
          <w:sz w:val="26"/>
          <w:szCs w:val="26"/>
          <w:lang w:val="en-US"/>
        </w:rPr>
      </w:pPr>
      <w:r w:rsidRPr="00CB7F0D">
        <w:rPr>
          <w:b/>
          <w:bCs/>
          <w:color w:val="548DD4" w:themeColor="text2" w:themeTint="99"/>
          <w:sz w:val="28"/>
          <w:szCs w:val="28"/>
        </w:rPr>
        <w:t>List of SDG Indicators that can be measured through censuses</w:t>
      </w:r>
      <w:r w:rsidR="00A910D9" w:rsidRPr="00A910D9">
        <w:rPr>
          <w:rFonts w:ascii="Calibri Light" w:hAnsi="Calibri Light" w:cs="Calibri Light"/>
          <w:color w:val="000000"/>
          <w:sz w:val="26"/>
          <w:szCs w:val="26"/>
          <w:lang w:val="en-US"/>
        </w:rPr>
        <w:t xml:space="preserve"> </w:t>
      </w:r>
    </w:p>
    <w:p w:rsidR="00D25895" w:rsidRDefault="00D25895" w:rsidP="00D25895">
      <w:pPr>
        <w:spacing w:after="0" w:line="240" w:lineRule="auto"/>
        <w:rPr>
          <w:rFonts w:ascii="Calibri" w:hAnsi="Calibri" w:cs="Calibri"/>
          <w:color w:val="000000"/>
          <w:lang w:val="en-US"/>
        </w:rPr>
      </w:pPr>
    </w:p>
    <w:p w:rsidR="00924FF0" w:rsidRDefault="00924FF0" w:rsidP="00D25895">
      <w:pPr>
        <w:spacing w:after="0" w:line="240" w:lineRule="auto"/>
        <w:rPr>
          <w:rFonts w:ascii="Calibri" w:hAnsi="Calibri" w:cs="Calibri"/>
          <w:color w:val="000000"/>
          <w:lang w:val="en-US"/>
        </w:rPr>
      </w:pPr>
      <w:r>
        <w:rPr>
          <w:rFonts w:ascii="Calibri" w:hAnsi="Calibri" w:cs="Calibri"/>
          <w:color w:val="000000"/>
          <w:lang w:val="en-US"/>
        </w:rPr>
        <w:t>The f</w:t>
      </w:r>
      <w:r w:rsidR="00CB7F0D">
        <w:rPr>
          <w:rFonts w:ascii="Calibri" w:hAnsi="Calibri" w:cs="Calibri"/>
          <w:color w:val="000000"/>
          <w:lang w:val="en-US"/>
        </w:rPr>
        <w:t xml:space="preserve">ollowing table </w:t>
      </w:r>
      <w:r w:rsidR="00A910D9" w:rsidRPr="00A910D9">
        <w:rPr>
          <w:rFonts w:ascii="Calibri" w:hAnsi="Calibri" w:cs="Calibri"/>
          <w:color w:val="000000"/>
          <w:lang w:val="en-US"/>
        </w:rPr>
        <w:t xml:space="preserve">provides </w:t>
      </w:r>
      <w:r w:rsidR="00CB7F0D">
        <w:rPr>
          <w:rFonts w:ascii="Calibri" w:hAnsi="Calibri" w:cs="Calibri"/>
          <w:color w:val="000000"/>
          <w:lang w:val="en-US"/>
        </w:rPr>
        <w:t xml:space="preserve">the list of SDG indicators which can be measured with population and housing statistics. </w:t>
      </w:r>
      <w:r>
        <w:rPr>
          <w:rFonts w:ascii="Calibri" w:hAnsi="Calibri" w:cs="Calibri"/>
          <w:color w:val="000000"/>
          <w:lang w:val="en-US"/>
        </w:rPr>
        <w:t>For each indicator, t</w:t>
      </w:r>
      <w:r w:rsidR="00D00069">
        <w:rPr>
          <w:rFonts w:ascii="Calibri" w:hAnsi="Calibri" w:cs="Calibri"/>
          <w:color w:val="000000"/>
          <w:lang w:val="en-US"/>
        </w:rPr>
        <w:t xml:space="preserve">his list also provides </w:t>
      </w:r>
      <w:r>
        <w:rPr>
          <w:rFonts w:ascii="Calibri" w:hAnsi="Calibri" w:cs="Calibri"/>
          <w:color w:val="000000"/>
          <w:lang w:val="en-US"/>
        </w:rPr>
        <w:t xml:space="preserve">the </w:t>
      </w:r>
      <w:r w:rsidR="00D00069">
        <w:rPr>
          <w:rFonts w:ascii="Calibri" w:hAnsi="Calibri" w:cs="Calibri"/>
          <w:color w:val="000000"/>
          <w:lang w:val="en-US"/>
        </w:rPr>
        <w:t>relevant</w:t>
      </w:r>
      <w:r>
        <w:rPr>
          <w:rFonts w:ascii="Calibri" w:hAnsi="Calibri" w:cs="Calibri"/>
          <w:color w:val="000000"/>
          <w:lang w:val="en-US"/>
        </w:rPr>
        <w:t xml:space="preserve"> corresponding </w:t>
      </w:r>
      <w:r w:rsidR="00D00069">
        <w:rPr>
          <w:rFonts w:ascii="Calibri" w:hAnsi="Calibri" w:cs="Calibri"/>
          <w:color w:val="000000"/>
          <w:lang w:val="en-US"/>
        </w:rPr>
        <w:t xml:space="preserve">paragraph numbers in the </w:t>
      </w:r>
      <w:r w:rsidR="00A910D9" w:rsidRPr="00A910D9">
        <w:rPr>
          <w:rFonts w:ascii="Calibri" w:hAnsi="Calibri" w:cs="Calibri"/>
          <w:color w:val="000000"/>
          <w:lang w:val="en-US"/>
        </w:rPr>
        <w:t>Principles and Recommendations</w:t>
      </w:r>
      <w:r w:rsidR="00D00069">
        <w:rPr>
          <w:rFonts w:ascii="Calibri" w:hAnsi="Calibri" w:cs="Calibri"/>
          <w:color w:val="000000"/>
          <w:lang w:val="en-US"/>
        </w:rPr>
        <w:t xml:space="preserve"> for Population and Housing Censuses</w:t>
      </w:r>
      <w:r>
        <w:rPr>
          <w:rFonts w:ascii="Calibri" w:hAnsi="Calibri" w:cs="Calibri"/>
          <w:color w:val="000000"/>
          <w:lang w:val="en-US"/>
        </w:rPr>
        <w:t>,</w:t>
      </w:r>
      <w:r w:rsidR="00D00069">
        <w:rPr>
          <w:rFonts w:ascii="Calibri" w:hAnsi="Calibri" w:cs="Calibri"/>
          <w:color w:val="000000"/>
          <w:lang w:val="en-US"/>
        </w:rPr>
        <w:t xml:space="preserve"> Revision 3.  </w:t>
      </w:r>
    </w:p>
    <w:p w:rsidR="00D25895" w:rsidRDefault="00D25895" w:rsidP="00D25895">
      <w:pPr>
        <w:spacing w:after="0" w:line="240" w:lineRule="auto"/>
        <w:rPr>
          <w:rFonts w:ascii="Calibri" w:hAnsi="Calibri" w:cs="Calibri"/>
          <w:color w:val="000000"/>
          <w:lang w:val="en-US"/>
        </w:rPr>
      </w:pPr>
    </w:p>
    <w:p w:rsidR="002711A9" w:rsidRDefault="00D00069" w:rsidP="00D25895">
      <w:pPr>
        <w:spacing w:after="0" w:line="240" w:lineRule="auto"/>
        <w:rPr>
          <w:rFonts w:ascii="Calibri" w:hAnsi="Calibri" w:cs="Calibri"/>
          <w:color w:val="000000"/>
          <w:lang w:val="en-US"/>
        </w:rPr>
      </w:pPr>
      <w:r>
        <w:rPr>
          <w:rFonts w:ascii="Calibri" w:hAnsi="Calibri" w:cs="Calibri"/>
          <w:color w:val="000000"/>
          <w:lang w:val="en-US"/>
        </w:rPr>
        <w:t xml:space="preserve">Please </w:t>
      </w:r>
      <w:r w:rsidR="00924FF0">
        <w:rPr>
          <w:rFonts w:ascii="Calibri" w:hAnsi="Calibri" w:cs="Calibri"/>
          <w:color w:val="000000"/>
          <w:lang w:val="en-US"/>
        </w:rPr>
        <w:t xml:space="preserve">review </w:t>
      </w:r>
      <w:r>
        <w:rPr>
          <w:rFonts w:ascii="Calibri" w:hAnsi="Calibri" w:cs="Calibri"/>
          <w:color w:val="000000"/>
          <w:lang w:val="en-US"/>
        </w:rPr>
        <w:t xml:space="preserve">each indicator and make </w:t>
      </w:r>
      <w:r w:rsidR="00924FF0">
        <w:rPr>
          <w:rFonts w:ascii="Calibri" w:hAnsi="Calibri" w:cs="Calibri"/>
          <w:color w:val="000000"/>
          <w:lang w:val="en-US"/>
        </w:rPr>
        <w:t xml:space="preserve">an </w:t>
      </w:r>
      <w:r>
        <w:rPr>
          <w:rFonts w:ascii="Calibri" w:hAnsi="Calibri" w:cs="Calibri"/>
          <w:color w:val="000000"/>
          <w:lang w:val="en-US"/>
        </w:rPr>
        <w:t xml:space="preserve">assessment </w:t>
      </w:r>
      <w:r w:rsidR="00924FF0">
        <w:rPr>
          <w:rFonts w:ascii="Calibri" w:hAnsi="Calibri" w:cs="Calibri"/>
          <w:color w:val="000000"/>
          <w:lang w:val="en-US"/>
        </w:rPr>
        <w:t xml:space="preserve">as to </w:t>
      </w:r>
      <w:r>
        <w:rPr>
          <w:rFonts w:ascii="Calibri" w:hAnsi="Calibri" w:cs="Calibri"/>
          <w:color w:val="000000"/>
          <w:lang w:val="en-US"/>
        </w:rPr>
        <w:t xml:space="preserve">whether </w:t>
      </w:r>
      <w:r w:rsidR="00924FF0">
        <w:rPr>
          <w:rFonts w:ascii="Calibri" w:hAnsi="Calibri" w:cs="Calibri"/>
          <w:color w:val="000000"/>
          <w:lang w:val="en-US"/>
        </w:rPr>
        <w:t xml:space="preserve">the </w:t>
      </w:r>
      <w:r>
        <w:rPr>
          <w:rFonts w:ascii="Calibri" w:hAnsi="Calibri" w:cs="Calibri"/>
          <w:color w:val="000000"/>
          <w:lang w:val="en-US"/>
        </w:rPr>
        <w:t xml:space="preserve">data needed </w:t>
      </w:r>
      <w:r w:rsidR="00924FF0">
        <w:rPr>
          <w:rFonts w:ascii="Calibri" w:hAnsi="Calibri" w:cs="Calibri"/>
          <w:color w:val="000000"/>
          <w:lang w:val="en-US"/>
        </w:rPr>
        <w:t xml:space="preserve">for measuring it </w:t>
      </w:r>
      <w:r>
        <w:rPr>
          <w:rFonts w:ascii="Calibri" w:hAnsi="Calibri" w:cs="Calibri"/>
          <w:color w:val="000000"/>
          <w:lang w:val="en-US"/>
        </w:rPr>
        <w:t xml:space="preserve">can be collected </w:t>
      </w:r>
      <w:r w:rsidR="00924FF0">
        <w:rPr>
          <w:rFonts w:ascii="Calibri" w:hAnsi="Calibri" w:cs="Calibri"/>
          <w:color w:val="000000"/>
          <w:lang w:val="en-US"/>
        </w:rPr>
        <w:t xml:space="preserve">through a population and housing </w:t>
      </w:r>
      <w:r>
        <w:rPr>
          <w:rFonts w:ascii="Calibri" w:hAnsi="Calibri" w:cs="Calibri"/>
          <w:color w:val="000000"/>
          <w:lang w:val="en-US"/>
        </w:rPr>
        <w:t>census</w:t>
      </w:r>
      <w:r w:rsidR="00924FF0">
        <w:rPr>
          <w:rFonts w:ascii="Calibri" w:hAnsi="Calibri" w:cs="Calibri"/>
          <w:color w:val="000000"/>
          <w:lang w:val="en-US"/>
        </w:rPr>
        <w:t>.</w:t>
      </w:r>
      <w:r w:rsidR="004727D7">
        <w:rPr>
          <w:rFonts w:ascii="Calibri" w:hAnsi="Calibri" w:cs="Calibri"/>
          <w:color w:val="000000"/>
          <w:lang w:val="en-US"/>
        </w:rPr>
        <w:t xml:space="preserve"> </w:t>
      </w:r>
    </w:p>
    <w:p w:rsidR="00D25895" w:rsidRDefault="00D25895" w:rsidP="00D25895">
      <w:pPr>
        <w:spacing w:after="0" w:line="240" w:lineRule="auto"/>
      </w:pPr>
    </w:p>
    <w:tbl>
      <w:tblPr>
        <w:tblStyle w:val="TableGrid"/>
        <w:tblW w:w="14418" w:type="dxa"/>
        <w:tblLook w:val="04A0" w:firstRow="1" w:lastRow="0" w:firstColumn="1" w:lastColumn="0" w:noHBand="0" w:noVBand="1"/>
      </w:tblPr>
      <w:tblGrid>
        <w:gridCol w:w="4724"/>
        <w:gridCol w:w="806"/>
        <w:gridCol w:w="1134"/>
        <w:gridCol w:w="1255"/>
        <w:gridCol w:w="1346"/>
        <w:gridCol w:w="5153"/>
      </w:tblGrid>
      <w:tr w:rsidR="003077D2" w:rsidTr="003077D2">
        <w:trPr>
          <w:trHeight w:val="1997"/>
        </w:trPr>
        <w:tc>
          <w:tcPr>
            <w:tcW w:w="4724" w:type="dxa"/>
            <w:textDirection w:val="lrTbV"/>
          </w:tcPr>
          <w:p w:rsidR="003077D2" w:rsidRDefault="003077D2" w:rsidP="00924FF0">
            <w:pPr>
              <w:jc w:val="center"/>
            </w:pPr>
          </w:p>
          <w:p w:rsidR="003077D2" w:rsidRDefault="003077D2" w:rsidP="00924FF0">
            <w:pPr>
              <w:jc w:val="center"/>
            </w:pPr>
          </w:p>
          <w:p w:rsidR="003077D2" w:rsidRDefault="003077D2" w:rsidP="00924FF0">
            <w:pPr>
              <w:jc w:val="center"/>
            </w:pPr>
          </w:p>
          <w:p w:rsidR="003077D2" w:rsidRDefault="003077D2" w:rsidP="00924FF0">
            <w:pPr>
              <w:jc w:val="center"/>
            </w:pPr>
            <w:r>
              <w:t xml:space="preserve">SDGs and Indicators </w:t>
            </w:r>
          </w:p>
        </w:tc>
        <w:tc>
          <w:tcPr>
            <w:tcW w:w="806" w:type="dxa"/>
            <w:textDirection w:val="lrTbV"/>
          </w:tcPr>
          <w:p w:rsidR="003077D2" w:rsidRDefault="003077D2" w:rsidP="00924FF0">
            <w:pPr>
              <w:jc w:val="center"/>
            </w:pPr>
          </w:p>
          <w:p w:rsidR="003077D2" w:rsidRDefault="003077D2" w:rsidP="00924FF0">
            <w:pPr>
              <w:jc w:val="center"/>
            </w:pPr>
          </w:p>
          <w:p w:rsidR="003077D2" w:rsidRDefault="003077D2" w:rsidP="00924FF0">
            <w:pPr>
              <w:jc w:val="center"/>
            </w:pPr>
          </w:p>
          <w:p w:rsidR="003077D2" w:rsidRDefault="003077D2" w:rsidP="00924FF0">
            <w:pPr>
              <w:jc w:val="center"/>
            </w:pPr>
            <w:r>
              <w:t>Tier</w:t>
            </w:r>
          </w:p>
        </w:tc>
        <w:tc>
          <w:tcPr>
            <w:tcW w:w="1134" w:type="dxa"/>
            <w:textDirection w:val="lrTbV"/>
          </w:tcPr>
          <w:p w:rsidR="003077D2" w:rsidRDefault="003077D2" w:rsidP="00924FF0">
            <w:pPr>
              <w:jc w:val="center"/>
            </w:pPr>
          </w:p>
          <w:p w:rsidR="003077D2" w:rsidRDefault="003077D2" w:rsidP="00924FF0">
            <w:pPr>
              <w:jc w:val="center"/>
            </w:pPr>
          </w:p>
          <w:p w:rsidR="003077D2" w:rsidRDefault="003077D2" w:rsidP="00924FF0">
            <w:pPr>
              <w:jc w:val="center"/>
            </w:pPr>
            <w:r>
              <w:t>Paragraph Number in the P&amp;R</w:t>
            </w:r>
          </w:p>
        </w:tc>
        <w:tc>
          <w:tcPr>
            <w:tcW w:w="1255" w:type="dxa"/>
            <w:textDirection w:val="lrTbV"/>
          </w:tcPr>
          <w:p w:rsidR="003077D2" w:rsidRDefault="003077D2" w:rsidP="00924FF0">
            <w:pPr>
              <w:jc w:val="center"/>
            </w:pPr>
            <w:r>
              <w:t>Census Topics</w:t>
            </w:r>
          </w:p>
          <w:p w:rsidR="003077D2" w:rsidRDefault="003077D2" w:rsidP="00924FF0">
            <w:pPr>
              <w:jc w:val="center"/>
              <w:rPr>
                <w:sz w:val="18"/>
                <w:szCs w:val="18"/>
              </w:rPr>
            </w:pPr>
          </w:p>
          <w:p w:rsidR="003077D2" w:rsidRPr="00A076B3" w:rsidRDefault="003077D2" w:rsidP="00924FF0">
            <w:pPr>
              <w:jc w:val="center"/>
              <w:rPr>
                <w:i/>
                <w:iCs/>
                <w:sz w:val="18"/>
                <w:szCs w:val="18"/>
              </w:rPr>
            </w:pPr>
            <w:r w:rsidRPr="00A076B3">
              <w:rPr>
                <w:i/>
                <w:iCs/>
                <w:sz w:val="18"/>
                <w:szCs w:val="18"/>
              </w:rPr>
              <w:t>C</w:t>
            </w:r>
            <w:r>
              <w:rPr>
                <w:i/>
                <w:iCs/>
                <w:sz w:val="18"/>
                <w:szCs w:val="18"/>
              </w:rPr>
              <w:t xml:space="preserve"> - </w:t>
            </w:r>
            <w:r w:rsidRPr="00A076B3">
              <w:rPr>
                <w:i/>
                <w:iCs/>
                <w:sz w:val="18"/>
                <w:szCs w:val="18"/>
              </w:rPr>
              <w:t>Core topic</w:t>
            </w:r>
          </w:p>
          <w:p w:rsidR="003077D2" w:rsidRDefault="003077D2" w:rsidP="00924FF0">
            <w:pPr>
              <w:jc w:val="center"/>
              <w:rPr>
                <w:i/>
                <w:iCs/>
                <w:sz w:val="18"/>
                <w:szCs w:val="18"/>
              </w:rPr>
            </w:pPr>
            <w:r w:rsidRPr="00A076B3">
              <w:rPr>
                <w:i/>
                <w:iCs/>
                <w:sz w:val="18"/>
                <w:szCs w:val="18"/>
              </w:rPr>
              <w:t>A</w:t>
            </w:r>
            <w:r>
              <w:rPr>
                <w:i/>
                <w:iCs/>
                <w:sz w:val="18"/>
                <w:szCs w:val="18"/>
              </w:rPr>
              <w:t xml:space="preserve"> – </w:t>
            </w:r>
            <w:r w:rsidRPr="00A076B3">
              <w:rPr>
                <w:i/>
                <w:iCs/>
                <w:sz w:val="18"/>
                <w:szCs w:val="18"/>
              </w:rPr>
              <w:t>Additional</w:t>
            </w:r>
            <w:r>
              <w:rPr>
                <w:i/>
                <w:iCs/>
                <w:sz w:val="18"/>
                <w:szCs w:val="18"/>
              </w:rPr>
              <w:t xml:space="preserve"> </w:t>
            </w:r>
            <w:r w:rsidRPr="00A076B3">
              <w:rPr>
                <w:i/>
                <w:iCs/>
                <w:sz w:val="18"/>
                <w:szCs w:val="18"/>
              </w:rPr>
              <w:t>topic</w:t>
            </w:r>
          </w:p>
          <w:p w:rsidR="003077D2" w:rsidRPr="00A031B7" w:rsidRDefault="003077D2" w:rsidP="00924FF0">
            <w:pPr>
              <w:jc w:val="center"/>
              <w:rPr>
                <w:sz w:val="18"/>
                <w:szCs w:val="18"/>
              </w:rPr>
            </w:pPr>
            <w:r>
              <w:rPr>
                <w:i/>
                <w:iCs/>
                <w:sz w:val="18"/>
                <w:szCs w:val="18"/>
              </w:rPr>
              <w:t>D - Derived topic</w:t>
            </w:r>
          </w:p>
        </w:tc>
        <w:tc>
          <w:tcPr>
            <w:tcW w:w="1346" w:type="dxa"/>
            <w:textDirection w:val="lrTbV"/>
          </w:tcPr>
          <w:p w:rsidR="003077D2" w:rsidRDefault="003077D2" w:rsidP="00924FF0">
            <w:pPr>
              <w:jc w:val="center"/>
            </w:pPr>
            <w:r>
              <w:t>Possibility to generate from censuses</w:t>
            </w:r>
          </w:p>
          <w:p w:rsidR="003077D2" w:rsidRDefault="003077D2" w:rsidP="00924FF0">
            <w:pPr>
              <w:jc w:val="center"/>
            </w:pPr>
          </w:p>
          <w:p w:rsidR="003077D2" w:rsidRPr="00A076B3" w:rsidRDefault="003077D2" w:rsidP="00924FF0">
            <w:pPr>
              <w:jc w:val="center"/>
              <w:rPr>
                <w:i/>
                <w:iCs/>
                <w:sz w:val="18"/>
                <w:szCs w:val="18"/>
              </w:rPr>
            </w:pPr>
            <w:r w:rsidRPr="00A076B3">
              <w:rPr>
                <w:i/>
                <w:iCs/>
                <w:sz w:val="18"/>
                <w:szCs w:val="18"/>
              </w:rPr>
              <w:t>V</w:t>
            </w:r>
            <w:r>
              <w:rPr>
                <w:i/>
                <w:iCs/>
                <w:sz w:val="18"/>
                <w:szCs w:val="18"/>
              </w:rPr>
              <w:t xml:space="preserve"> - </w:t>
            </w:r>
            <w:r w:rsidRPr="00A076B3">
              <w:rPr>
                <w:i/>
                <w:iCs/>
                <w:sz w:val="18"/>
                <w:szCs w:val="18"/>
              </w:rPr>
              <w:t>Very likely</w:t>
            </w:r>
          </w:p>
          <w:p w:rsidR="003077D2" w:rsidRPr="00A076B3" w:rsidRDefault="003077D2" w:rsidP="00924FF0">
            <w:pPr>
              <w:jc w:val="center"/>
              <w:rPr>
                <w:i/>
                <w:iCs/>
                <w:sz w:val="18"/>
                <w:szCs w:val="18"/>
              </w:rPr>
            </w:pPr>
            <w:r w:rsidRPr="00A076B3">
              <w:rPr>
                <w:i/>
                <w:iCs/>
                <w:sz w:val="18"/>
                <w:szCs w:val="18"/>
              </w:rPr>
              <w:t>L</w:t>
            </w:r>
            <w:r>
              <w:rPr>
                <w:i/>
                <w:iCs/>
                <w:sz w:val="18"/>
                <w:szCs w:val="18"/>
              </w:rPr>
              <w:t xml:space="preserve"> - </w:t>
            </w:r>
            <w:r w:rsidRPr="00A076B3">
              <w:rPr>
                <w:i/>
                <w:iCs/>
                <w:sz w:val="18"/>
                <w:szCs w:val="18"/>
              </w:rPr>
              <w:t>Likely</w:t>
            </w:r>
          </w:p>
          <w:p w:rsidR="003077D2" w:rsidRPr="00924FF0" w:rsidRDefault="003077D2" w:rsidP="00924FF0">
            <w:pPr>
              <w:jc w:val="center"/>
              <w:rPr>
                <w:i/>
                <w:iCs/>
              </w:rPr>
            </w:pPr>
            <w:r w:rsidRPr="00A076B3">
              <w:rPr>
                <w:i/>
                <w:iCs/>
                <w:sz w:val="18"/>
                <w:szCs w:val="18"/>
              </w:rPr>
              <w:t>U</w:t>
            </w:r>
            <w:r>
              <w:rPr>
                <w:i/>
                <w:iCs/>
                <w:sz w:val="18"/>
                <w:szCs w:val="18"/>
              </w:rPr>
              <w:t xml:space="preserve"> - </w:t>
            </w:r>
            <w:r w:rsidRPr="00A076B3">
              <w:rPr>
                <w:i/>
                <w:iCs/>
                <w:sz w:val="18"/>
                <w:szCs w:val="18"/>
              </w:rPr>
              <w:t>Unlikely</w:t>
            </w:r>
          </w:p>
        </w:tc>
        <w:tc>
          <w:tcPr>
            <w:tcW w:w="5153" w:type="dxa"/>
            <w:textDirection w:val="lrTbV"/>
          </w:tcPr>
          <w:p w:rsidR="003077D2" w:rsidRDefault="003077D2" w:rsidP="00924FF0">
            <w:pPr>
              <w:jc w:val="center"/>
            </w:pPr>
            <w:r>
              <w:t>GROUP 1 Comment</w:t>
            </w:r>
          </w:p>
        </w:tc>
      </w:tr>
      <w:tr w:rsidR="003077D2" w:rsidTr="003077D2">
        <w:tc>
          <w:tcPr>
            <w:tcW w:w="9265" w:type="dxa"/>
            <w:gridSpan w:val="5"/>
            <w:shd w:val="clear" w:color="auto" w:fill="DBE5F1" w:themeFill="accent1" w:themeFillTint="33"/>
          </w:tcPr>
          <w:p w:rsidR="003077D2" w:rsidRPr="00A83E13" w:rsidRDefault="003077D2" w:rsidP="002A327E">
            <w:pPr>
              <w:spacing w:after="200" w:line="276" w:lineRule="auto"/>
              <w:jc w:val="center"/>
            </w:pPr>
            <w:r w:rsidRPr="00A83E13">
              <w:rPr>
                <w:rFonts w:eastAsiaTheme="minorHAnsi"/>
                <w:b/>
                <w:lang w:eastAsia="en-US"/>
              </w:rPr>
              <w:t>Goal 1. End poverty in all its forms everywhere</w:t>
            </w:r>
          </w:p>
        </w:tc>
        <w:tc>
          <w:tcPr>
            <w:tcW w:w="5153" w:type="dxa"/>
            <w:shd w:val="clear" w:color="auto" w:fill="DBE5F1" w:themeFill="accent1" w:themeFillTint="33"/>
          </w:tcPr>
          <w:p w:rsidR="003077D2" w:rsidRPr="00A83E13" w:rsidRDefault="003077D2" w:rsidP="002A327E">
            <w:pPr>
              <w:jc w:val="center"/>
              <w:rPr>
                <w:rFonts w:eastAsiaTheme="minorHAnsi"/>
                <w:b/>
                <w:lang w:eastAsia="en-US"/>
              </w:rPr>
            </w:pPr>
          </w:p>
        </w:tc>
      </w:tr>
      <w:tr w:rsidR="003077D2" w:rsidTr="003077D2">
        <w:tc>
          <w:tcPr>
            <w:tcW w:w="4724" w:type="dxa"/>
          </w:tcPr>
          <w:p w:rsidR="003077D2" w:rsidRPr="00A031B7" w:rsidRDefault="003077D2" w:rsidP="00A031B7">
            <w:pPr>
              <w:rPr>
                <w:lang w:val="en-US"/>
              </w:rPr>
            </w:pPr>
            <w:r w:rsidRPr="00A031B7">
              <w:t>1.1.1 Proportion of population below the international poverty line, by sex, age, employment status and geographical location (urban/rural)</w:t>
            </w:r>
          </w:p>
          <w:p w:rsidR="003077D2" w:rsidRPr="00A031B7" w:rsidRDefault="003077D2">
            <w:pPr>
              <w:rPr>
                <w:lang w:val="en-US"/>
              </w:rPr>
            </w:pPr>
          </w:p>
        </w:tc>
        <w:tc>
          <w:tcPr>
            <w:tcW w:w="806" w:type="dxa"/>
          </w:tcPr>
          <w:p w:rsidR="003077D2" w:rsidRDefault="003077D2" w:rsidP="00B84F7A">
            <w:pPr>
              <w:jc w:val="center"/>
            </w:pPr>
          </w:p>
          <w:p w:rsidR="003077D2" w:rsidRDefault="003077D2" w:rsidP="00B84F7A">
            <w:pPr>
              <w:jc w:val="center"/>
            </w:pPr>
            <w:r>
              <w:t>I</w:t>
            </w:r>
          </w:p>
        </w:tc>
        <w:tc>
          <w:tcPr>
            <w:tcW w:w="1134" w:type="dxa"/>
          </w:tcPr>
          <w:p w:rsidR="003077D2" w:rsidRDefault="003077D2" w:rsidP="00B84F7A">
            <w:pPr>
              <w:jc w:val="center"/>
              <w:rPr>
                <w:lang w:val="en-US"/>
              </w:rPr>
            </w:pPr>
          </w:p>
          <w:p w:rsidR="003077D2" w:rsidRPr="001575D9" w:rsidRDefault="003077D2" w:rsidP="00B84F7A">
            <w:pPr>
              <w:jc w:val="center"/>
              <w:rPr>
                <w:lang w:val="en-US"/>
              </w:rPr>
            </w:pPr>
            <w:r w:rsidRPr="001575D9">
              <w:rPr>
                <w:lang w:val="en-US"/>
              </w:rPr>
              <w:t>4.382-4.386</w:t>
            </w:r>
          </w:p>
          <w:p w:rsidR="003077D2" w:rsidRDefault="003077D2" w:rsidP="00B84F7A">
            <w:pPr>
              <w:jc w:val="center"/>
            </w:pPr>
          </w:p>
        </w:tc>
        <w:tc>
          <w:tcPr>
            <w:tcW w:w="1255" w:type="dxa"/>
          </w:tcPr>
          <w:p w:rsidR="003077D2" w:rsidRDefault="003077D2" w:rsidP="00B84F7A">
            <w:pPr>
              <w:jc w:val="center"/>
            </w:pPr>
          </w:p>
          <w:p w:rsidR="003077D2" w:rsidRDefault="003077D2" w:rsidP="00B84F7A">
            <w:pPr>
              <w:jc w:val="center"/>
            </w:pPr>
            <w:r>
              <w:t>A</w:t>
            </w:r>
          </w:p>
        </w:tc>
        <w:tc>
          <w:tcPr>
            <w:tcW w:w="1346" w:type="dxa"/>
          </w:tcPr>
          <w:p w:rsidR="003077D2" w:rsidRDefault="003077D2" w:rsidP="00B84F7A">
            <w:pPr>
              <w:jc w:val="center"/>
            </w:pPr>
          </w:p>
          <w:p w:rsidR="003077D2" w:rsidRDefault="000A7B6C" w:rsidP="000A7B6C">
            <w:r>
              <w:t>U - 8</w:t>
            </w:r>
          </w:p>
          <w:p w:rsidR="003077D2" w:rsidRDefault="003077D2" w:rsidP="004727D7"/>
        </w:tc>
        <w:tc>
          <w:tcPr>
            <w:tcW w:w="5153" w:type="dxa"/>
          </w:tcPr>
          <w:p w:rsidR="003077D2" w:rsidRDefault="0054712B" w:rsidP="0054712B">
            <w:pPr>
              <w:jc w:val="both"/>
            </w:pPr>
            <w:r>
              <w:t>All indicators are unlikely. There are other surveys conducted to collect this information.</w:t>
            </w:r>
          </w:p>
        </w:tc>
      </w:tr>
      <w:tr w:rsidR="003077D2" w:rsidTr="003077D2">
        <w:tc>
          <w:tcPr>
            <w:tcW w:w="4724" w:type="dxa"/>
          </w:tcPr>
          <w:p w:rsidR="003077D2" w:rsidRPr="00E87907" w:rsidRDefault="003077D2" w:rsidP="00E87907">
            <w:pPr>
              <w:rPr>
                <w:lang w:val="en-US"/>
              </w:rPr>
            </w:pPr>
            <w:r w:rsidRPr="00E87907">
              <w:t>1.2.1 Proportion of population living below the national poverty line, by sex and age</w:t>
            </w:r>
          </w:p>
          <w:p w:rsidR="003077D2" w:rsidRPr="00E87907" w:rsidRDefault="003077D2">
            <w:pPr>
              <w:rPr>
                <w:lang w:val="en-US"/>
              </w:rPr>
            </w:pPr>
          </w:p>
        </w:tc>
        <w:tc>
          <w:tcPr>
            <w:tcW w:w="806" w:type="dxa"/>
          </w:tcPr>
          <w:p w:rsidR="003077D2" w:rsidRDefault="003077D2" w:rsidP="00B84F7A">
            <w:pPr>
              <w:jc w:val="center"/>
            </w:pPr>
            <w:r>
              <w:t>I</w:t>
            </w:r>
          </w:p>
        </w:tc>
        <w:tc>
          <w:tcPr>
            <w:tcW w:w="1134" w:type="dxa"/>
          </w:tcPr>
          <w:p w:rsidR="003077D2" w:rsidRPr="00736885" w:rsidRDefault="003077D2" w:rsidP="00B84F7A">
            <w:pPr>
              <w:jc w:val="center"/>
              <w:rPr>
                <w:lang w:val="en-US"/>
              </w:rPr>
            </w:pPr>
            <w:r w:rsidRPr="00736885">
              <w:rPr>
                <w:lang w:val="en-US"/>
              </w:rPr>
              <w:t>4.382-4.386</w:t>
            </w:r>
          </w:p>
          <w:p w:rsidR="003077D2" w:rsidRDefault="003077D2" w:rsidP="00B84F7A">
            <w:pPr>
              <w:jc w:val="center"/>
            </w:pPr>
          </w:p>
        </w:tc>
        <w:tc>
          <w:tcPr>
            <w:tcW w:w="1255" w:type="dxa"/>
          </w:tcPr>
          <w:p w:rsidR="003077D2" w:rsidRDefault="003077D2" w:rsidP="00B84F7A">
            <w:pPr>
              <w:jc w:val="center"/>
            </w:pPr>
            <w:r>
              <w:t>A</w:t>
            </w:r>
          </w:p>
        </w:tc>
        <w:tc>
          <w:tcPr>
            <w:tcW w:w="1346" w:type="dxa"/>
          </w:tcPr>
          <w:p w:rsidR="003077D2" w:rsidRDefault="000A7B6C" w:rsidP="0054712B">
            <w:r>
              <w:t>U- 8</w:t>
            </w:r>
          </w:p>
          <w:p w:rsidR="003077D2" w:rsidRDefault="003077D2" w:rsidP="00B84F7A">
            <w:pPr>
              <w:jc w:val="center"/>
            </w:pPr>
          </w:p>
        </w:tc>
        <w:tc>
          <w:tcPr>
            <w:tcW w:w="5153" w:type="dxa"/>
          </w:tcPr>
          <w:p w:rsidR="003077D2" w:rsidRDefault="0054712B" w:rsidP="00B84F7A">
            <w:pPr>
              <w:jc w:val="center"/>
            </w:pPr>
            <w:r>
              <w:t>All indicators are unlikely. There are other surveys conducted to collect this information.</w:t>
            </w:r>
          </w:p>
        </w:tc>
      </w:tr>
      <w:tr w:rsidR="003077D2" w:rsidTr="003077D2">
        <w:tc>
          <w:tcPr>
            <w:tcW w:w="4724" w:type="dxa"/>
          </w:tcPr>
          <w:p w:rsidR="003077D2" w:rsidRPr="00736885" w:rsidRDefault="003077D2" w:rsidP="00736885">
            <w:pPr>
              <w:rPr>
                <w:lang w:val="en-US"/>
              </w:rPr>
            </w:pPr>
            <w:r>
              <w:rPr>
                <w:lang w:val="en-US"/>
              </w:rPr>
              <w:t xml:space="preserve">1.2.2 </w:t>
            </w:r>
            <w:r w:rsidRPr="00736885">
              <w:rPr>
                <w:lang w:val="en-US"/>
              </w:rPr>
              <w:t>Proportion of men, women and children of all ages living in all its dimensions according to national definitions</w:t>
            </w:r>
          </w:p>
        </w:tc>
        <w:tc>
          <w:tcPr>
            <w:tcW w:w="806" w:type="dxa"/>
          </w:tcPr>
          <w:p w:rsidR="003077D2" w:rsidRDefault="003077D2" w:rsidP="00B84F7A">
            <w:pPr>
              <w:jc w:val="center"/>
            </w:pPr>
            <w:r>
              <w:t>II</w:t>
            </w:r>
          </w:p>
        </w:tc>
        <w:tc>
          <w:tcPr>
            <w:tcW w:w="1134" w:type="dxa"/>
          </w:tcPr>
          <w:p w:rsidR="003077D2" w:rsidRPr="00736885" w:rsidRDefault="003077D2" w:rsidP="00B84F7A">
            <w:pPr>
              <w:jc w:val="center"/>
              <w:rPr>
                <w:lang w:val="en-US"/>
              </w:rPr>
            </w:pPr>
            <w:r w:rsidRPr="00736885">
              <w:rPr>
                <w:lang w:val="en-US"/>
              </w:rPr>
              <w:t>4.382-4.386</w:t>
            </w:r>
          </w:p>
          <w:p w:rsidR="003077D2" w:rsidRDefault="003077D2" w:rsidP="00B84F7A">
            <w:pPr>
              <w:jc w:val="center"/>
            </w:pPr>
          </w:p>
        </w:tc>
        <w:tc>
          <w:tcPr>
            <w:tcW w:w="1255" w:type="dxa"/>
          </w:tcPr>
          <w:p w:rsidR="003077D2" w:rsidRDefault="003077D2" w:rsidP="00B84F7A">
            <w:pPr>
              <w:jc w:val="center"/>
            </w:pPr>
            <w:r>
              <w:t>A</w:t>
            </w:r>
          </w:p>
        </w:tc>
        <w:tc>
          <w:tcPr>
            <w:tcW w:w="1346" w:type="dxa"/>
          </w:tcPr>
          <w:p w:rsidR="003077D2" w:rsidRDefault="003077D2" w:rsidP="00B84F7A">
            <w:pPr>
              <w:jc w:val="center"/>
            </w:pPr>
          </w:p>
          <w:p w:rsidR="0054712B" w:rsidRDefault="0054712B" w:rsidP="0054712B">
            <w:r>
              <w:t>U - 8</w:t>
            </w:r>
          </w:p>
          <w:p w:rsidR="003077D2" w:rsidRDefault="003077D2" w:rsidP="00B84F7A">
            <w:pPr>
              <w:jc w:val="center"/>
            </w:pPr>
          </w:p>
        </w:tc>
        <w:tc>
          <w:tcPr>
            <w:tcW w:w="5153" w:type="dxa"/>
          </w:tcPr>
          <w:p w:rsidR="003077D2" w:rsidRDefault="0054712B" w:rsidP="00B84F7A">
            <w:pPr>
              <w:jc w:val="center"/>
            </w:pPr>
            <w:r>
              <w:t>All indicators are unlikely. There are other surveys conducted to collect this information.</w:t>
            </w:r>
          </w:p>
        </w:tc>
      </w:tr>
      <w:tr w:rsidR="003077D2" w:rsidTr="003077D2">
        <w:tc>
          <w:tcPr>
            <w:tcW w:w="4724" w:type="dxa"/>
            <w:shd w:val="clear" w:color="auto" w:fill="FDE9D9" w:themeFill="accent6" w:themeFillTint="33"/>
          </w:tcPr>
          <w:p w:rsidR="003077D2" w:rsidRPr="00736885" w:rsidRDefault="003077D2" w:rsidP="00736885">
            <w:pPr>
              <w:rPr>
                <w:lang w:val="en-US"/>
              </w:rPr>
            </w:pPr>
            <w:r w:rsidRPr="00736885">
              <w:t>1.4.1 Proportion of population living in household</w:t>
            </w:r>
            <w:r>
              <w:t>s with access to basic services (*)</w:t>
            </w:r>
          </w:p>
          <w:p w:rsidR="003077D2" w:rsidRPr="00736885" w:rsidRDefault="003077D2">
            <w:pPr>
              <w:rPr>
                <w:lang w:val="en-US"/>
              </w:rPr>
            </w:pPr>
          </w:p>
        </w:tc>
        <w:tc>
          <w:tcPr>
            <w:tcW w:w="806" w:type="dxa"/>
            <w:shd w:val="clear" w:color="auto" w:fill="FDE9D9" w:themeFill="accent6" w:themeFillTint="33"/>
          </w:tcPr>
          <w:p w:rsidR="003077D2" w:rsidRDefault="003077D2" w:rsidP="00B84F7A">
            <w:pPr>
              <w:jc w:val="center"/>
            </w:pPr>
            <w:r>
              <w:t>III</w:t>
            </w:r>
          </w:p>
        </w:tc>
        <w:tc>
          <w:tcPr>
            <w:tcW w:w="1134" w:type="dxa"/>
            <w:shd w:val="clear" w:color="auto" w:fill="FDE9D9" w:themeFill="accent6" w:themeFillTint="33"/>
          </w:tcPr>
          <w:p w:rsidR="003077D2" w:rsidRDefault="003077D2" w:rsidP="00B84F7A">
            <w:pPr>
              <w:jc w:val="center"/>
            </w:pPr>
          </w:p>
        </w:tc>
        <w:tc>
          <w:tcPr>
            <w:tcW w:w="1255" w:type="dxa"/>
            <w:shd w:val="clear" w:color="auto" w:fill="FDE9D9" w:themeFill="accent6" w:themeFillTint="33"/>
          </w:tcPr>
          <w:p w:rsidR="003077D2" w:rsidRDefault="003077D2" w:rsidP="00B84F7A">
            <w:pPr>
              <w:jc w:val="center"/>
            </w:pPr>
            <w:r>
              <w:t>D</w:t>
            </w:r>
          </w:p>
        </w:tc>
        <w:tc>
          <w:tcPr>
            <w:tcW w:w="1346" w:type="dxa"/>
            <w:shd w:val="clear" w:color="auto" w:fill="FDE9D9" w:themeFill="accent6" w:themeFillTint="33"/>
          </w:tcPr>
          <w:p w:rsidR="0054712B" w:rsidRDefault="0054712B" w:rsidP="0054712B">
            <w:r>
              <w:t>U - 8</w:t>
            </w:r>
          </w:p>
          <w:p w:rsidR="003077D2" w:rsidRDefault="003077D2" w:rsidP="00B84F7A">
            <w:pPr>
              <w:jc w:val="center"/>
            </w:pPr>
          </w:p>
        </w:tc>
        <w:tc>
          <w:tcPr>
            <w:tcW w:w="5153" w:type="dxa"/>
            <w:shd w:val="clear" w:color="auto" w:fill="FDE9D9" w:themeFill="accent6" w:themeFillTint="33"/>
          </w:tcPr>
          <w:p w:rsidR="003077D2" w:rsidRDefault="0054712B" w:rsidP="00B84F7A">
            <w:pPr>
              <w:jc w:val="center"/>
            </w:pPr>
            <w:r>
              <w:t>All indicators are unlikely. There are other surveys conducted to collect this information.</w:t>
            </w:r>
          </w:p>
        </w:tc>
      </w:tr>
      <w:tr w:rsidR="003077D2" w:rsidTr="00250E35">
        <w:trPr>
          <w:trHeight w:val="332"/>
        </w:trPr>
        <w:tc>
          <w:tcPr>
            <w:tcW w:w="9265" w:type="dxa"/>
            <w:gridSpan w:val="5"/>
            <w:shd w:val="clear" w:color="auto" w:fill="DBE5F1" w:themeFill="accent1" w:themeFillTint="33"/>
          </w:tcPr>
          <w:p w:rsidR="003077D2" w:rsidRPr="00A83E13" w:rsidRDefault="003077D2" w:rsidP="00A83E13">
            <w:pPr>
              <w:spacing w:after="200" w:line="276" w:lineRule="auto"/>
              <w:jc w:val="center"/>
              <w:rPr>
                <w:rFonts w:eastAsiaTheme="minorHAnsi"/>
                <w:b/>
                <w:lang w:eastAsia="en-US"/>
              </w:rPr>
            </w:pPr>
            <w:r w:rsidRPr="00A83E13">
              <w:rPr>
                <w:rFonts w:eastAsiaTheme="minorHAnsi"/>
                <w:b/>
                <w:lang w:eastAsia="en-US"/>
              </w:rPr>
              <w:t>Goal 3. Ensure healthy lives and promote well-being for all at all ages</w:t>
            </w:r>
          </w:p>
        </w:tc>
        <w:tc>
          <w:tcPr>
            <w:tcW w:w="5153" w:type="dxa"/>
            <w:shd w:val="clear" w:color="auto" w:fill="DBE5F1" w:themeFill="accent1" w:themeFillTint="33"/>
          </w:tcPr>
          <w:p w:rsidR="003077D2" w:rsidRPr="00A83E13" w:rsidRDefault="003077D2" w:rsidP="00A83E13">
            <w:pPr>
              <w:jc w:val="center"/>
              <w:rPr>
                <w:rFonts w:eastAsiaTheme="minorHAnsi"/>
                <w:b/>
                <w:lang w:eastAsia="en-US"/>
              </w:rPr>
            </w:pPr>
          </w:p>
        </w:tc>
      </w:tr>
      <w:tr w:rsidR="003077D2" w:rsidTr="003077D2">
        <w:tc>
          <w:tcPr>
            <w:tcW w:w="4724" w:type="dxa"/>
          </w:tcPr>
          <w:p w:rsidR="003077D2" w:rsidRPr="00540F39" w:rsidRDefault="003077D2" w:rsidP="00540F39">
            <w:pPr>
              <w:rPr>
                <w:lang w:val="en-US"/>
              </w:rPr>
            </w:pPr>
            <w:r w:rsidRPr="00540F39">
              <w:t>3.1.1 Maternal mortality ratio</w:t>
            </w:r>
          </w:p>
          <w:p w:rsidR="003077D2" w:rsidRDefault="003077D2" w:rsidP="00994330"/>
        </w:tc>
        <w:tc>
          <w:tcPr>
            <w:tcW w:w="806" w:type="dxa"/>
          </w:tcPr>
          <w:p w:rsidR="003077D2" w:rsidRDefault="003077D2" w:rsidP="00B84F7A">
            <w:pPr>
              <w:jc w:val="center"/>
            </w:pPr>
            <w:r>
              <w:t>II</w:t>
            </w:r>
          </w:p>
        </w:tc>
        <w:tc>
          <w:tcPr>
            <w:tcW w:w="1134" w:type="dxa"/>
          </w:tcPr>
          <w:p w:rsidR="003077D2" w:rsidRDefault="003077D2" w:rsidP="00B84F7A">
            <w:pPr>
              <w:jc w:val="center"/>
            </w:pPr>
            <w:r w:rsidRPr="00184C90">
              <w:rPr>
                <w:lang w:val="en-US"/>
              </w:rPr>
              <w:t>4.255-4.257</w:t>
            </w:r>
          </w:p>
        </w:tc>
        <w:tc>
          <w:tcPr>
            <w:tcW w:w="1255" w:type="dxa"/>
          </w:tcPr>
          <w:p w:rsidR="003077D2" w:rsidRDefault="003077D2" w:rsidP="00B84F7A">
            <w:pPr>
              <w:jc w:val="center"/>
            </w:pPr>
            <w:r>
              <w:t>A</w:t>
            </w:r>
          </w:p>
        </w:tc>
        <w:tc>
          <w:tcPr>
            <w:tcW w:w="1346" w:type="dxa"/>
          </w:tcPr>
          <w:p w:rsidR="003077D2" w:rsidRDefault="00250E35" w:rsidP="00B84F7A">
            <w:pPr>
              <w:jc w:val="center"/>
            </w:pPr>
            <w:r>
              <w:t>L- 2</w:t>
            </w:r>
          </w:p>
          <w:p w:rsidR="00250E35" w:rsidRDefault="00250E35" w:rsidP="00B84F7A">
            <w:pPr>
              <w:jc w:val="center"/>
            </w:pPr>
            <w:r>
              <w:t>U- 6</w:t>
            </w:r>
          </w:p>
        </w:tc>
        <w:tc>
          <w:tcPr>
            <w:tcW w:w="5153" w:type="dxa"/>
          </w:tcPr>
          <w:p w:rsidR="003077D2" w:rsidRDefault="00250E35" w:rsidP="00250E35">
            <w:r>
              <w:t>Unlikely as this information is available through Civil Registration. And does not want to burden the respondent further</w:t>
            </w:r>
          </w:p>
        </w:tc>
      </w:tr>
      <w:tr w:rsidR="003077D2" w:rsidTr="003077D2">
        <w:tc>
          <w:tcPr>
            <w:tcW w:w="4724" w:type="dxa"/>
          </w:tcPr>
          <w:p w:rsidR="003077D2" w:rsidRPr="00540F39" w:rsidRDefault="003077D2" w:rsidP="00540F39">
            <w:pPr>
              <w:rPr>
                <w:lang w:val="en-US"/>
              </w:rPr>
            </w:pPr>
            <w:r w:rsidRPr="00540F39">
              <w:t>3.2.1 Under-five mortality rate</w:t>
            </w:r>
          </w:p>
          <w:p w:rsidR="003077D2" w:rsidRDefault="003077D2" w:rsidP="00994330"/>
        </w:tc>
        <w:tc>
          <w:tcPr>
            <w:tcW w:w="806" w:type="dxa"/>
          </w:tcPr>
          <w:p w:rsidR="003077D2" w:rsidRDefault="003077D2" w:rsidP="00B84F7A">
            <w:pPr>
              <w:jc w:val="center"/>
            </w:pPr>
            <w:r>
              <w:t>I</w:t>
            </w:r>
          </w:p>
        </w:tc>
        <w:tc>
          <w:tcPr>
            <w:tcW w:w="1134" w:type="dxa"/>
          </w:tcPr>
          <w:p w:rsidR="003077D2" w:rsidRDefault="003077D2" w:rsidP="00B84F7A">
            <w:pPr>
              <w:jc w:val="center"/>
            </w:pPr>
            <w:r w:rsidRPr="00184C90">
              <w:rPr>
                <w:lang w:val="en-US"/>
              </w:rPr>
              <w:t>4.250-4.254</w:t>
            </w:r>
          </w:p>
        </w:tc>
        <w:tc>
          <w:tcPr>
            <w:tcW w:w="1255" w:type="dxa"/>
          </w:tcPr>
          <w:p w:rsidR="003077D2" w:rsidRDefault="003077D2" w:rsidP="00B84F7A">
            <w:pPr>
              <w:jc w:val="center"/>
            </w:pPr>
            <w:r>
              <w:t>C</w:t>
            </w:r>
          </w:p>
        </w:tc>
        <w:tc>
          <w:tcPr>
            <w:tcW w:w="1346" w:type="dxa"/>
          </w:tcPr>
          <w:p w:rsidR="00250E35" w:rsidRDefault="00250E35" w:rsidP="00250E35">
            <w:pPr>
              <w:jc w:val="center"/>
            </w:pPr>
            <w:r>
              <w:t>L- 2</w:t>
            </w:r>
          </w:p>
          <w:p w:rsidR="003077D2" w:rsidRDefault="00250E35" w:rsidP="00250E35">
            <w:pPr>
              <w:jc w:val="center"/>
            </w:pPr>
            <w:r>
              <w:t>U- 6</w:t>
            </w:r>
          </w:p>
        </w:tc>
        <w:tc>
          <w:tcPr>
            <w:tcW w:w="5153" w:type="dxa"/>
          </w:tcPr>
          <w:p w:rsidR="003077D2" w:rsidRDefault="00250E35" w:rsidP="00250E35">
            <w:r>
              <w:t>Unlikely as this information is available through Civil Registration. And does not want to burden the respondent further</w:t>
            </w:r>
          </w:p>
        </w:tc>
      </w:tr>
      <w:tr w:rsidR="003077D2" w:rsidTr="003077D2">
        <w:tc>
          <w:tcPr>
            <w:tcW w:w="4724" w:type="dxa"/>
          </w:tcPr>
          <w:p w:rsidR="003077D2" w:rsidRPr="00540F39" w:rsidRDefault="003077D2" w:rsidP="00540F39">
            <w:pPr>
              <w:rPr>
                <w:lang w:val="en-US"/>
              </w:rPr>
            </w:pPr>
            <w:r w:rsidRPr="00540F39">
              <w:t>3.7.2 Adolescent birth rate (</w:t>
            </w:r>
            <w:r w:rsidRPr="00207700">
              <w:rPr>
                <w:highlight w:val="lightGray"/>
              </w:rPr>
              <w:t>aged 10-14 years</w:t>
            </w:r>
            <w:r w:rsidRPr="00540F39">
              <w:t>; aged 15-19 years) per 1,000 women in that age group </w:t>
            </w:r>
          </w:p>
          <w:p w:rsidR="003077D2" w:rsidRPr="00540F39" w:rsidRDefault="003077D2" w:rsidP="00994330">
            <w:pPr>
              <w:rPr>
                <w:lang w:val="en-US"/>
              </w:rPr>
            </w:pPr>
          </w:p>
        </w:tc>
        <w:tc>
          <w:tcPr>
            <w:tcW w:w="806" w:type="dxa"/>
          </w:tcPr>
          <w:p w:rsidR="003077D2" w:rsidRDefault="003077D2" w:rsidP="00B84F7A">
            <w:pPr>
              <w:jc w:val="center"/>
            </w:pPr>
            <w:r>
              <w:t>I</w:t>
            </w:r>
          </w:p>
        </w:tc>
        <w:tc>
          <w:tcPr>
            <w:tcW w:w="1134" w:type="dxa"/>
          </w:tcPr>
          <w:p w:rsidR="003077D2" w:rsidRDefault="003077D2" w:rsidP="00B84F7A">
            <w:pPr>
              <w:jc w:val="center"/>
            </w:pPr>
            <w:r w:rsidRPr="00184C90">
              <w:rPr>
                <w:lang w:val="en-US"/>
              </w:rPr>
              <w:t>4.237-4.240</w:t>
            </w:r>
          </w:p>
        </w:tc>
        <w:tc>
          <w:tcPr>
            <w:tcW w:w="1255" w:type="dxa"/>
          </w:tcPr>
          <w:p w:rsidR="003077D2" w:rsidRDefault="003077D2" w:rsidP="00B84F7A">
            <w:pPr>
              <w:jc w:val="center"/>
            </w:pPr>
            <w:r>
              <w:t>C</w:t>
            </w:r>
          </w:p>
        </w:tc>
        <w:tc>
          <w:tcPr>
            <w:tcW w:w="1346" w:type="dxa"/>
          </w:tcPr>
          <w:p w:rsidR="00250E35" w:rsidRDefault="00250E35" w:rsidP="00250E35">
            <w:pPr>
              <w:jc w:val="center"/>
            </w:pPr>
            <w:r>
              <w:t>L- 4</w:t>
            </w:r>
          </w:p>
          <w:p w:rsidR="003077D2" w:rsidRDefault="00250E35" w:rsidP="00250E35">
            <w:pPr>
              <w:jc w:val="center"/>
            </w:pPr>
            <w:r>
              <w:t>U- 4</w:t>
            </w:r>
          </w:p>
        </w:tc>
        <w:tc>
          <w:tcPr>
            <w:tcW w:w="5153" w:type="dxa"/>
          </w:tcPr>
          <w:p w:rsidR="003077D2" w:rsidRDefault="00250E35" w:rsidP="00250E35">
            <w:r>
              <w:t>Unlikely as this information is available through Civil Registration.</w:t>
            </w:r>
          </w:p>
          <w:p w:rsidR="00250E35" w:rsidRDefault="00250E35" w:rsidP="00250E35">
            <w:r>
              <w:t>Unlikely to lower the age due to sensitivity, non- response.</w:t>
            </w:r>
          </w:p>
          <w:p w:rsidR="00250E35" w:rsidRDefault="00250E35" w:rsidP="00250E35"/>
        </w:tc>
      </w:tr>
      <w:tr w:rsidR="003077D2" w:rsidTr="003077D2">
        <w:tc>
          <w:tcPr>
            <w:tcW w:w="4724" w:type="dxa"/>
          </w:tcPr>
          <w:p w:rsidR="003077D2" w:rsidRPr="00540F39" w:rsidRDefault="003077D2" w:rsidP="00192882">
            <w:pPr>
              <w:rPr>
                <w:lang w:val="en-US"/>
              </w:rPr>
            </w:pPr>
            <w:r w:rsidRPr="00540F39">
              <w:t xml:space="preserve">3.c.1 Health worker density and distribution </w:t>
            </w:r>
          </w:p>
        </w:tc>
        <w:tc>
          <w:tcPr>
            <w:tcW w:w="806" w:type="dxa"/>
          </w:tcPr>
          <w:p w:rsidR="003077D2" w:rsidRDefault="003077D2" w:rsidP="00B84F7A">
            <w:pPr>
              <w:jc w:val="center"/>
            </w:pPr>
            <w:r>
              <w:t>I</w:t>
            </w:r>
          </w:p>
        </w:tc>
        <w:tc>
          <w:tcPr>
            <w:tcW w:w="1134" w:type="dxa"/>
          </w:tcPr>
          <w:p w:rsidR="003077D2" w:rsidRDefault="003077D2" w:rsidP="00B84F7A">
            <w:pPr>
              <w:jc w:val="center"/>
              <w:rPr>
                <w:lang w:val="en-US"/>
              </w:rPr>
            </w:pPr>
            <w:r w:rsidRPr="00184C90">
              <w:rPr>
                <w:lang w:val="en-US"/>
              </w:rPr>
              <w:t>4.352-4.355</w:t>
            </w:r>
          </w:p>
          <w:p w:rsidR="003077D2" w:rsidRPr="00947840" w:rsidRDefault="003077D2" w:rsidP="00192882">
            <w:pPr>
              <w:rPr>
                <w:sz w:val="20"/>
                <w:szCs w:val="20"/>
              </w:rPr>
            </w:pPr>
            <w:r w:rsidRPr="00947840">
              <w:rPr>
                <w:sz w:val="20"/>
                <w:szCs w:val="20"/>
              </w:rPr>
              <w:t>(ISCO-2008, Sub-major group 22 and 32)</w:t>
            </w:r>
          </w:p>
        </w:tc>
        <w:tc>
          <w:tcPr>
            <w:tcW w:w="1255" w:type="dxa"/>
          </w:tcPr>
          <w:p w:rsidR="003077D2" w:rsidRDefault="003077D2" w:rsidP="00B84F7A">
            <w:pPr>
              <w:jc w:val="center"/>
            </w:pPr>
            <w:r>
              <w:t>C</w:t>
            </w:r>
          </w:p>
        </w:tc>
        <w:tc>
          <w:tcPr>
            <w:tcW w:w="1346" w:type="dxa"/>
          </w:tcPr>
          <w:p w:rsidR="003077D2" w:rsidRDefault="00250E35" w:rsidP="00B84F7A">
            <w:pPr>
              <w:jc w:val="center"/>
            </w:pPr>
            <w:r>
              <w:t>L - 8</w:t>
            </w:r>
          </w:p>
        </w:tc>
        <w:tc>
          <w:tcPr>
            <w:tcW w:w="5153" w:type="dxa"/>
          </w:tcPr>
          <w:p w:rsidR="003077D2" w:rsidRDefault="003077D2" w:rsidP="00B84F7A">
            <w:pPr>
              <w:jc w:val="center"/>
            </w:pPr>
          </w:p>
        </w:tc>
      </w:tr>
      <w:tr w:rsidR="003077D2" w:rsidTr="003077D2">
        <w:tc>
          <w:tcPr>
            <w:tcW w:w="9265" w:type="dxa"/>
            <w:gridSpan w:val="5"/>
            <w:shd w:val="clear" w:color="auto" w:fill="DBE5F1" w:themeFill="accent1" w:themeFillTint="33"/>
          </w:tcPr>
          <w:p w:rsidR="003077D2" w:rsidRDefault="003077D2" w:rsidP="00B84F7A">
            <w:pPr>
              <w:jc w:val="center"/>
              <w:rPr>
                <w:b/>
              </w:rPr>
            </w:pPr>
          </w:p>
          <w:p w:rsidR="003077D2" w:rsidRDefault="003077D2" w:rsidP="00B84F7A">
            <w:pPr>
              <w:jc w:val="center"/>
            </w:pPr>
            <w:r w:rsidRPr="00A83E13">
              <w:rPr>
                <w:b/>
                <w:shd w:val="clear" w:color="auto" w:fill="DBE5F1" w:themeFill="accent1" w:themeFillTint="33"/>
              </w:rPr>
              <w:t>Goal 4. Ensure inclusive and equitable quality education and promote lifelong learning opportunities for all</w:t>
            </w:r>
          </w:p>
        </w:tc>
        <w:tc>
          <w:tcPr>
            <w:tcW w:w="5153" w:type="dxa"/>
            <w:shd w:val="clear" w:color="auto" w:fill="DBE5F1" w:themeFill="accent1" w:themeFillTint="33"/>
          </w:tcPr>
          <w:p w:rsidR="003077D2" w:rsidRDefault="003077D2" w:rsidP="00B84F7A">
            <w:pPr>
              <w:jc w:val="center"/>
              <w:rPr>
                <w:b/>
              </w:rPr>
            </w:pPr>
          </w:p>
        </w:tc>
      </w:tr>
      <w:tr w:rsidR="003077D2" w:rsidTr="003077D2">
        <w:tc>
          <w:tcPr>
            <w:tcW w:w="4724" w:type="dxa"/>
            <w:shd w:val="clear" w:color="auto" w:fill="FDE9D9" w:themeFill="accent6" w:themeFillTint="33"/>
          </w:tcPr>
          <w:p w:rsidR="003077D2" w:rsidRPr="004D10EA" w:rsidRDefault="003077D2" w:rsidP="004D10EA">
            <w:pPr>
              <w:rPr>
                <w:lang w:val="en-US"/>
              </w:rPr>
            </w:pPr>
            <w:r w:rsidRPr="004D10EA">
              <w:t>4.1.1 Proportion of children/young people (a) in grades 2/3, (b)at the end of primary, (c) at the end of lower secondary-minimum proficiency level in reading/mathematics</w:t>
            </w:r>
          </w:p>
          <w:p w:rsidR="003077D2" w:rsidRPr="004D10EA" w:rsidRDefault="003077D2" w:rsidP="00994330">
            <w:pPr>
              <w:rPr>
                <w:lang w:val="en-US"/>
              </w:rPr>
            </w:pPr>
          </w:p>
        </w:tc>
        <w:tc>
          <w:tcPr>
            <w:tcW w:w="806" w:type="dxa"/>
            <w:shd w:val="clear" w:color="auto" w:fill="FDE9D9" w:themeFill="accent6" w:themeFillTint="33"/>
          </w:tcPr>
          <w:p w:rsidR="003077D2" w:rsidRDefault="003077D2" w:rsidP="00721DDD">
            <w:pPr>
              <w:jc w:val="center"/>
            </w:pPr>
            <w:r>
              <w:t>III</w:t>
            </w:r>
          </w:p>
        </w:tc>
        <w:tc>
          <w:tcPr>
            <w:tcW w:w="1134" w:type="dxa"/>
            <w:shd w:val="clear" w:color="auto" w:fill="FDE9D9" w:themeFill="accent6" w:themeFillTint="33"/>
          </w:tcPr>
          <w:p w:rsidR="003077D2" w:rsidRDefault="003077D2" w:rsidP="00721DDD">
            <w:pPr>
              <w:jc w:val="center"/>
            </w:pPr>
            <w:r w:rsidRPr="00192882">
              <w:rPr>
                <w:lang w:val="en-US"/>
              </w:rPr>
              <w:t>4.271 and 4.276</w:t>
            </w:r>
          </w:p>
        </w:tc>
        <w:tc>
          <w:tcPr>
            <w:tcW w:w="1255" w:type="dxa"/>
            <w:shd w:val="clear" w:color="auto" w:fill="FDE9D9" w:themeFill="accent6" w:themeFillTint="33"/>
          </w:tcPr>
          <w:p w:rsidR="003077D2" w:rsidRDefault="003077D2" w:rsidP="00721DDD">
            <w:pPr>
              <w:jc w:val="center"/>
            </w:pPr>
            <w:r>
              <w:t>C</w:t>
            </w:r>
          </w:p>
        </w:tc>
        <w:tc>
          <w:tcPr>
            <w:tcW w:w="1346" w:type="dxa"/>
            <w:shd w:val="clear" w:color="auto" w:fill="FDE9D9" w:themeFill="accent6" w:themeFillTint="33"/>
          </w:tcPr>
          <w:p w:rsidR="003077D2" w:rsidRDefault="00C00A13" w:rsidP="00994330">
            <w:r>
              <w:t>L- 7</w:t>
            </w:r>
          </w:p>
          <w:p w:rsidR="00C00A13" w:rsidRDefault="00C00A13" w:rsidP="00994330">
            <w:r>
              <w:t>U- 1</w:t>
            </w:r>
          </w:p>
        </w:tc>
        <w:tc>
          <w:tcPr>
            <w:tcW w:w="5153" w:type="dxa"/>
            <w:shd w:val="clear" w:color="auto" w:fill="FDE9D9" w:themeFill="accent6" w:themeFillTint="33"/>
          </w:tcPr>
          <w:p w:rsidR="003077D2" w:rsidRDefault="00C00A13" w:rsidP="00994330">
            <w:r>
              <w:t>a, b can be collected. But difficult to measure c (this might come with additional questions)</w:t>
            </w:r>
          </w:p>
        </w:tc>
      </w:tr>
      <w:tr w:rsidR="003077D2" w:rsidTr="003077D2">
        <w:tc>
          <w:tcPr>
            <w:tcW w:w="4724" w:type="dxa"/>
          </w:tcPr>
          <w:p w:rsidR="003077D2" w:rsidRDefault="003077D2" w:rsidP="00192882">
            <w:r w:rsidRPr="00192882">
              <w:t>4.2.2 Participation in organised learning (one year before the official primary entry age)</w:t>
            </w:r>
          </w:p>
          <w:p w:rsidR="003077D2" w:rsidRDefault="003077D2" w:rsidP="00192882"/>
          <w:p w:rsidR="003077D2" w:rsidRPr="0000388A" w:rsidRDefault="003077D2" w:rsidP="00192882">
            <w:pPr>
              <w:rPr>
                <w:i/>
                <w:iCs/>
                <w:lang w:val="en-US"/>
              </w:rPr>
            </w:pPr>
            <w:r w:rsidRPr="0000388A">
              <w:rPr>
                <w:i/>
                <w:iCs/>
              </w:rPr>
              <w:t>Definition: The participation rate in organized learning (one year before the official primary entry age), by sex as defined as the percentage of children in the given age range who participate in one or more organized learning programme, including programmes which offer a combination of education and care. Participation in early childhood and in primary education are both included. The age range will vary by country depending on the official age for entry to primary education.</w:t>
            </w:r>
          </w:p>
        </w:tc>
        <w:tc>
          <w:tcPr>
            <w:tcW w:w="806" w:type="dxa"/>
          </w:tcPr>
          <w:p w:rsidR="003077D2" w:rsidRDefault="003077D2" w:rsidP="00721DDD">
            <w:pPr>
              <w:jc w:val="center"/>
            </w:pPr>
            <w:r>
              <w:t>II</w:t>
            </w:r>
          </w:p>
        </w:tc>
        <w:tc>
          <w:tcPr>
            <w:tcW w:w="1134" w:type="dxa"/>
          </w:tcPr>
          <w:p w:rsidR="003077D2" w:rsidRDefault="003077D2" w:rsidP="00721DDD">
            <w:pPr>
              <w:spacing w:after="200" w:line="276" w:lineRule="auto"/>
              <w:jc w:val="center"/>
            </w:pPr>
            <w:r w:rsidRPr="00192882">
              <w:rPr>
                <w:lang w:val="en-US"/>
              </w:rPr>
              <w:t>4.</w:t>
            </w:r>
            <w:r w:rsidRPr="00192882">
              <w:t>271</w:t>
            </w:r>
          </w:p>
          <w:p w:rsidR="003077D2" w:rsidRPr="00947840" w:rsidRDefault="003077D2" w:rsidP="00721DDD">
            <w:pPr>
              <w:spacing w:after="200" w:line="276" w:lineRule="auto"/>
              <w:jc w:val="center"/>
            </w:pPr>
            <w:r w:rsidRPr="00947840">
              <w:t>ISCED level 0</w:t>
            </w:r>
          </w:p>
        </w:tc>
        <w:tc>
          <w:tcPr>
            <w:tcW w:w="1255" w:type="dxa"/>
          </w:tcPr>
          <w:p w:rsidR="003077D2" w:rsidRDefault="003077D2" w:rsidP="00721DDD">
            <w:pPr>
              <w:jc w:val="center"/>
            </w:pPr>
            <w:r>
              <w:t>C</w:t>
            </w:r>
          </w:p>
        </w:tc>
        <w:tc>
          <w:tcPr>
            <w:tcW w:w="1346" w:type="dxa"/>
          </w:tcPr>
          <w:p w:rsidR="003077D2" w:rsidRDefault="00C00A13" w:rsidP="00994330">
            <w:r>
              <w:t>L- 4</w:t>
            </w:r>
          </w:p>
          <w:p w:rsidR="00C00A13" w:rsidRDefault="00C00A13" w:rsidP="00994330">
            <w:r>
              <w:t>U- 4</w:t>
            </w:r>
          </w:p>
        </w:tc>
        <w:tc>
          <w:tcPr>
            <w:tcW w:w="5153" w:type="dxa"/>
          </w:tcPr>
          <w:p w:rsidR="003077D2" w:rsidRDefault="003077D2" w:rsidP="00994330"/>
        </w:tc>
      </w:tr>
      <w:tr w:rsidR="003077D2" w:rsidTr="003077D2">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3077D2" w:rsidRPr="00DB1591">
              <w:trPr>
                <w:trHeight w:val="330"/>
              </w:trPr>
              <w:tc>
                <w:tcPr>
                  <w:tcW w:w="0" w:type="auto"/>
                </w:tcPr>
                <w:p w:rsidR="003077D2" w:rsidRPr="00DB1591" w:rsidRDefault="003077D2" w:rsidP="00DB1591">
                  <w:pPr>
                    <w:autoSpaceDE w:val="0"/>
                    <w:autoSpaceDN w:val="0"/>
                    <w:adjustRightInd w:val="0"/>
                    <w:spacing w:after="0" w:line="240" w:lineRule="auto"/>
                    <w:rPr>
                      <w:lang w:val="en-US"/>
                    </w:rPr>
                  </w:pPr>
                  <w:r w:rsidRPr="00192882">
                    <w:rPr>
                      <w:lang w:val="en-US"/>
                    </w:rPr>
                    <w:t xml:space="preserve">4.c.1 Proportion of teachers in: (a) pre-primary; (b) primary; (c) lower secondary; and (d) upper secondary education who have received at least the minimum </w:t>
                  </w:r>
                  <w:r w:rsidRPr="00192882">
                    <w:t> </w:t>
                  </w:r>
                  <w:r w:rsidRPr="00DB1591">
                    <w:rPr>
                      <w:lang w:val="en-US"/>
                    </w:rPr>
                    <w:t xml:space="preserve">organized teacher training (e.g. pedagogical training) pre-service or in-service required for teaching at the relevant level in a given country. </w:t>
                  </w:r>
                </w:p>
              </w:tc>
            </w:tr>
          </w:tbl>
          <w:p w:rsidR="003077D2" w:rsidRPr="00192882" w:rsidRDefault="003077D2" w:rsidP="0074077C">
            <w:pPr>
              <w:rPr>
                <w:lang w:val="en-US"/>
              </w:rPr>
            </w:pPr>
          </w:p>
        </w:tc>
        <w:tc>
          <w:tcPr>
            <w:tcW w:w="806" w:type="dxa"/>
          </w:tcPr>
          <w:p w:rsidR="003077D2" w:rsidRDefault="003077D2" w:rsidP="00721DDD">
            <w:pPr>
              <w:jc w:val="center"/>
            </w:pPr>
            <w:r>
              <w:t>I</w:t>
            </w:r>
          </w:p>
        </w:tc>
        <w:tc>
          <w:tcPr>
            <w:tcW w:w="1134" w:type="dxa"/>
          </w:tcPr>
          <w:p w:rsidR="003077D2" w:rsidRDefault="003077D2" w:rsidP="00721DDD">
            <w:pPr>
              <w:jc w:val="center"/>
              <w:rPr>
                <w:lang w:val="en-US"/>
              </w:rPr>
            </w:pPr>
            <w:r>
              <w:rPr>
                <w:lang w:val="en-US"/>
              </w:rPr>
              <w:t>4.352</w:t>
            </w:r>
            <w:r w:rsidRPr="00192882">
              <w:rPr>
                <w:lang w:val="en-US"/>
              </w:rPr>
              <w:t>-4.355</w:t>
            </w:r>
          </w:p>
          <w:p w:rsidR="003077D2" w:rsidRDefault="003077D2" w:rsidP="00721DDD">
            <w:pPr>
              <w:jc w:val="center"/>
              <w:rPr>
                <w:lang w:val="en-US"/>
              </w:rPr>
            </w:pPr>
          </w:p>
          <w:p w:rsidR="003077D2" w:rsidRPr="00192882" w:rsidRDefault="003077D2" w:rsidP="0074077C">
            <w:pPr>
              <w:rPr>
                <w:lang w:val="en-US"/>
              </w:rPr>
            </w:pPr>
            <w:r w:rsidRPr="00192882">
              <w:t>ISCO-2008</w:t>
            </w:r>
          </w:p>
          <w:p w:rsidR="003077D2" w:rsidRDefault="003077D2" w:rsidP="00721DDD">
            <w:pPr>
              <w:jc w:val="center"/>
            </w:pPr>
          </w:p>
        </w:tc>
        <w:tc>
          <w:tcPr>
            <w:tcW w:w="1255" w:type="dxa"/>
          </w:tcPr>
          <w:p w:rsidR="003077D2" w:rsidRDefault="003077D2" w:rsidP="00721DDD">
            <w:pPr>
              <w:jc w:val="center"/>
            </w:pPr>
            <w:r>
              <w:t>C</w:t>
            </w:r>
          </w:p>
        </w:tc>
        <w:tc>
          <w:tcPr>
            <w:tcW w:w="1346" w:type="dxa"/>
          </w:tcPr>
          <w:p w:rsidR="003077D2" w:rsidRDefault="00A379E8" w:rsidP="00994330">
            <w:r>
              <w:t>L-8</w:t>
            </w:r>
          </w:p>
        </w:tc>
        <w:tc>
          <w:tcPr>
            <w:tcW w:w="5153" w:type="dxa"/>
          </w:tcPr>
          <w:p w:rsidR="003077D2" w:rsidRDefault="00A379E8" w:rsidP="00994330">
            <w:r>
              <w:t>Difficult to measure (d) in census. Possible through survey</w:t>
            </w:r>
          </w:p>
        </w:tc>
      </w:tr>
      <w:tr w:rsidR="003077D2" w:rsidTr="003077D2">
        <w:tc>
          <w:tcPr>
            <w:tcW w:w="4724" w:type="dxa"/>
          </w:tcPr>
          <w:p w:rsidR="003077D2" w:rsidRPr="00192882" w:rsidRDefault="003077D2" w:rsidP="00192882">
            <w:pPr>
              <w:rPr>
                <w:lang w:val="en-US"/>
              </w:rPr>
            </w:pPr>
            <w:r w:rsidRPr="00192882">
              <w:rPr>
                <w:lang w:val="en-US"/>
              </w:rPr>
              <w:t>4.6.1 Proportion of population in a given age group achieving at least a fixed level of proficiency in functional (a) literacy and (b) numeracy skills, by sex</w:t>
            </w:r>
          </w:p>
          <w:p w:rsidR="003077D2" w:rsidRDefault="003077D2" w:rsidP="00994330">
            <w:pPr>
              <w:rPr>
                <w:lang w:val="en-US"/>
              </w:rPr>
            </w:pPr>
          </w:p>
          <w:p w:rsidR="003077D2" w:rsidRDefault="003077D2" w:rsidP="00994330">
            <w:pPr>
              <w:rPr>
                <w:lang w:val="en-US"/>
              </w:rPr>
            </w:pPr>
            <w:r w:rsidRPr="005E53D0">
              <w:rPr>
                <w:i/>
                <w:iCs/>
              </w:rPr>
              <w:t>Definition: The proportion of youth (aged 15-24 years) and of adults (aged 15 years and above) have achieved or exceeded a given level of proficiency in (a) literacy and (b) numeracy. The minimum proficiency level will be measured relative to new common literacy and numeracy scales currently in development</w:t>
            </w:r>
            <w:r>
              <w:t>.</w:t>
            </w:r>
          </w:p>
          <w:p w:rsidR="003077D2" w:rsidRDefault="003077D2" w:rsidP="00994330">
            <w:pPr>
              <w:rPr>
                <w:lang w:val="en-US"/>
              </w:rPr>
            </w:pPr>
          </w:p>
          <w:p w:rsidR="003077D2" w:rsidRPr="00D25895" w:rsidRDefault="003077D2" w:rsidP="00D25895">
            <w:pPr>
              <w:rPr>
                <w:i/>
                <w:iCs/>
                <w:lang w:val="en-US"/>
              </w:rPr>
            </w:pPr>
            <w:r w:rsidRPr="005E53D0">
              <w:rPr>
                <w:i/>
                <w:iCs/>
              </w:rPr>
              <w:t>Concepts: The fixed level of proficiency is the benchmark of basic knowledge in a domain (literacy or numeracy) measured through learning assessments. Currently, there are no common standards validated by the international community or countries. The indicator shows data published by each of the agencies and organizations specialised in cross-national learning assessments.</w:t>
            </w:r>
          </w:p>
          <w:p w:rsidR="003077D2" w:rsidRPr="00192882" w:rsidRDefault="003077D2" w:rsidP="00994330">
            <w:pPr>
              <w:rPr>
                <w:lang w:val="en-US"/>
              </w:rPr>
            </w:pPr>
          </w:p>
        </w:tc>
        <w:tc>
          <w:tcPr>
            <w:tcW w:w="806" w:type="dxa"/>
          </w:tcPr>
          <w:p w:rsidR="003077D2" w:rsidRDefault="003077D2" w:rsidP="00721DDD">
            <w:pPr>
              <w:jc w:val="center"/>
            </w:pPr>
            <w:r>
              <w:t>II</w:t>
            </w:r>
          </w:p>
        </w:tc>
        <w:tc>
          <w:tcPr>
            <w:tcW w:w="1134" w:type="dxa"/>
          </w:tcPr>
          <w:p w:rsidR="003077D2" w:rsidRDefault="003077D2" w:rsidP="00721DDD">
            <w:pPr>
              <w:jc w:val="center"/>
            </w:pPr>
            <w:r w:rsidRPr="00192882">
              <w:rPr>
                <w:lang w:val="en-US"/>
              </w:rPr>
              <w:t>4.258-4.264</w:t>
            </w:r>
          </w:p>
        </w:tc>
        <w:tc>
          <w:tcPr>
            <w:tcW w:w="1255" w:type="dxa"/>
          </w:tcPr>
          <w:p w:rsidR="003077D2" w:rsidRDefault="003077D2" w:rsidP="00721DDD">
            <w:pPr>
              <w:jc w:val="center"/>
            </w:pPr>
            <w:r>
              <w:t>C</w:t>
            </w:r>
          </w:p>
        </w:tc>
        <w:tc>
          <w:tcPr>
            <w:tcW w:w="1346" w:type="dxa"/>
          </w:tcPr>
          <w:p w:rsidR="003077D2" w:rsidRDefault="00296086" w:rsidP="00994330">
            <w:r>
              <w:t>L- 8</w:t>
            </w:r>
          </w:p>
        </w:tc>
        <w:tc>
          <w:tcPr>
            <w:tcW w:w="5153" w:type="dxa"/>
          </w:tcPr>
          <w:p w:rsidR="003077D2" w:rsidRDefault="00296086" w:rsidP="00296086">
            <w:r>
              <w:t>Difficult to measure (b) in census. Possible through survey</w:t>
            </w:r>
          </w:p>
        </w:tc>
      </w:tr>
      <w:tr w:rsidR="003077D2" w:rsidTr="003077D2">
        <w:tc>
          <w:tcPr>
            <w:tcW w:w="9265" w:type="dxa"/>
            <w:gridSpan w:val="5"/>
            <w:shd w:val="clear" w:color="auto" w:fill="DBE5F1" w:themeFill="accent1" w:themeFillTint="33"/>
          </w:tcPr>
          <w:p w:rsidR="003077D2" w:rsidRDefault="003077D2" w:rsidP="002A327E">
            <w:pPr>
              <w:jc w:val="center"/>
              <w:rPr>
                <w:b/>
              </w:rPr>
            </w:pPr>
            <w:r w:rsidRPr="00800EF6">
              <w:rPr>
                <w:b/>
              </w:rPr>
              <w:t>Goal 5. Achieve gender equality and empower all women and girls</w:t>
            </w:r>
          </w:p>
          <w:p w:rsidR="003077D2" w:rsidRDefault="003077D2" w:rsidP="002A327E">
            <w:pPr>
              <w:jc w:val="center"/>
            </w:pPr>
          </w:p>
        </w:tc>
        <w:tc>
          <w:tcPr>
            <w:tcW w:w="5153" w:type="dxa"/>
            <w:shd w:val="clear" w:color="auto" w:fill="DBE5F1" w:themeFill="accent1" w:themeFillTint="33"/>
          </w:tcPr>
          <w:p w:rsidR="003077D2" w:rsidRPr="00800EF6" w:rsidRDefault="003077D2" w:rsidP="002A327E">
            <w:pPr>
              <w:jc w:val="center"/>
              <w:rPr>
                <w:b/>
              </w:rPr>
            </w:pPr>
          </w:p>
        </w:tc>
      </w:tr>
      <w:tr w:rsidR="003077D2" w:rsidTr="003077D2">
        <w:tc>
          <w:tcPr>
            <w:tcW w:w="4724" w:type="dxa"/>
          </w:tcPr>
          <w:p w:rsidR="003077D2" w:rsidRPr="002A327E" w:rsidRDefault="003077D2" w:rsidP="002A327E">
            <w:pPr>
              <w:rPr>
                <w:lang w:val="en-US"/>
              </w:rPr>
            </w:pPr>
            <w:r w:rsidRPr="002A327E">
              <w:rPr>
                <w:lang w:val="en-US"/>
              </w:rPr>
              <w:t>5.3.1 Proportion of women aged 20-24 years who were married or in a union before age 15 and before age 18</w:t>
            </w:r>
          </w:p>
          <w:p w:rsidR="003077D2" w:rsidRPr="002A327E" w:rsidRDefault="003077D2" w:rsidP="00994330">
            <w:pPr>
              <w:rPr>
                <w:lang w:val="en-US"/>
              </w:rPr>
            </w:pPr>
          </w:p>
        </w:tc>
        <w:tc>
          <w:tcPr>
            <w:tcW w:w="806" w:type="dxa"/>
          </w:tcPr>
          <w:p w:rsidR="003077D2" w:rsidRDefault="003077D2" w:rsidP="00D25895">
            <w:pPr>
              <w:jc w:val="center"/>
            </w:pPr>
            <w:r>
              <w:t>II</w:t>
            </w:r>
          </w:p>
        </w:tc>
        <w:tc>
          <w:tcPr>
            <w:tcW w:w="1134" w:type="dxa"/>
          </w:tcPr>
          <w:p w:rsidR="003077D2" w:rsidRPr="002A327E" w:rsidRDefault="003077D2" w:rsidP="002A327E">
            <w:pPr>
              <w:jc w:val="center"/>
              <w:rPr>
                <w:lang w:val="en-US"/>
              </w:rPr>
            </w:pPr>
            <w:r w:rsidRPr="002A327E">
              <w:rPr>
                <w:lang w:val="en-US"/>
              </w:rPr>
              <w:t>4.163 and 4.172</w:t>
            </w:r>
          </w:p>
          <w:p w:rsidR="003077D2" w:rsidRDefault="003077D2" w:rsidP="00721DDD">
            <w:pPr>
              <w:jc w:val="center"/>
            </w:pPr>
          </w:p>
        </w:tc>
        <w:tc>
          <w:tcPr>
            <w:tcW w:w="1255" w:type="dxa"/>
          </w:tcPr>
          <w:p w:rsidR="003077D2" w:rsidRDefault="003077D2" w:rsidP="00721DDD">
            <w:pPr>
              <w:jc w:val="center"/>
            </w:pPr>
            <w:r>
              <w:t>C</w:t>
            </w:r>
          </w:p>
        </w:tc>
        <w:tc>
          <w:tcPr>
            <w:tcW w:w="1346" w:type="dxa"/>
          </w:tcPr>
          <w:p w:rsidR="003077D2" w:rsidRDefault="00737B0C" w:rsidP="00994330">
            <w:r>
              <w:t>V- 8</w:t>
            </w:r>
          </w:p>
        </w:tc>
        <w:tc>
          <w:tcPr>
            <w:tcW w:w="5153" w:type="dxa"/>
          </w:tcPr>
          <w:p w:rsidR="003077D2" w:rsidRDefault="00737B0C" w:rsidP="00994330">
            <w:r>
              <w:t>Only for married women</w:t>
            </w:r>
          </w:p>
        </w:tc>
      </w:tr>
      <w:tr w:rsidR="003077D2" w:rsidTr="003077D2">
        <w:tc>
          <w:tcPr>
            <w:tcW w:w="4724" w:type="dxa"/>
          </w:tcPr>
          <w:p w:rsidR="003077D2" w:rsidRDefault="003077D2" w:rsidP="002A327E">
            <w:pPr>
              <w:rPr>
                <w:lang w:val="en-US"/>
              </w:rPr>
            </w:pPr>
            <w:r w:rsidRPr="002A327E">
              <w:rPr>
                <w:lang w:val="en-US"/>
              </w:rPr>
              <w:t xml:space="preserve">5.5.2 Proportion of women in managerial positions </w:t>
            </w:r>
          </w:p>
          <w:p w:rsidR="003077D2" w:rsidRDefault="003077D2" w:rsidP="002A327E">
            <w:pPr>
              <w:rPr>
                <w:lang w:val="en-US"/>
              </w:rPr>
            </w:pPr>
          </w:p>
          <w:p w:rsidR="003077D2" w:rsidRPr="002A327E" w:rsidRDefault="003077D2" w:rsidP="002A327E">
            <w:pPr>
              <w:rPr>
                <w:lang w:val="en-US"/>
              </w:rPr>
            </w:pPr>
          </w:p>
          <w:p w:rsidR="003077D2" w:rsidRPr="002A327E" w:rsidRDefault="003077D2" w:rsidP="00994330">
            <w:pPr>
              <w:rPr>
                <w:lang w:val="en-US"/>
              </w:rPr>
            </w:pPr>
          </w:p>
        </w:tc>
        <w:tc>
          <w:tcPr>
            <w:tcW w:w="806" w:type="dxa"/>
          </w:tcPr>
          <w:p w:rsidR="003077D2" w:rsidRDefault="003077D2" w:rsidP="00D25895">
            <w:pPr>
              <w:jc w:val="center"/>
            </w:pPr>
            <w:r>
              <w:t>I</w:t>
            </w:r>
          </w:p>
        </w:tc>
        <w:tc>
          <w:tcPr>
            <w:tcW w:w="1134" w:type="dxa"/>
          </w:tcPr>
          <w:p w:rsidR="003077D2" w:rsidRPr="002A327E" w:rsidRDefault="003077D2" w:rsidP="002A327E">
            <w:pPr>
              <w:rPr>
                <w:lang w:val="en-US"/>
              </w:rPr>
            </w:pPr>
            <w:r w:rsidRPr="002A327E">
              <w:rPr>
                <w:lang w:val="en-US"/>
              </w:rPr>
              <w:t>4.352-4.355</w:t>
            </w:r>
          </w:p>
          <w:p w:rsidR="003077D2" w:rsidRDefault="003077D2" w:rsidP="00994330">
            <w:pPr>
              <w:rPr>
                <w:lang w:val="en-US"/>
              </w:rPr>
            </w:pPr>
          </w:p>
          <w:p w:rsidR="003077D2" w:rsidRDefault="003077D2" w:rsidP="00994330">
            <w:r w:rsidRPr="002A327E">
              <w:rPr>
                <w:lang w:val="en-US"/>
              </w:rPr>
              <w:t>ISCO-2008</w:t>
            </w:r>
          </w:p>
        </w:tc>
        <w:tc>
          <w:tcPr>
            <w:tcW w:w="1255" w:type="dxa"/>
          </w:tcPr>
          <w:p w:rsidR="003077D2" w:rsidRDefault="003077D2" w:rsidP="006C5F78">
            <w:pPr>
              <w:jc w:val="center"/>
            </w:pPr>
            <w:r>
              <w:t>C</w:t>
            </w:r>
          </w:p>
        </w:tc>
        <w:tc>
          <w:tcPr>
            <w:tcW w:w="1346" w:type="dxa"/>
          </w:tcPr>
          <w:p w:rsidR="003077D2" w:rsidRDefault="00737B0C" w:rsidP="00994330">
            <w:r>
              <w:t>V- 8</w:t>
            </w:r>
          </w:p>
        </w:tc>
        <w:tc>
          <w:tcPr>
            <w:tcW w:w="5153" w:type="dxa"/>
          </w:tcPr>
          <w:p w:rsidR="003077D2" w:rsidRDefault="003077D2" w:rsidP="00994330"/>
        </w:tc>
      </w:tr>
      <w:tr w:rsidR="003077D2" w:rsidTr="003077D2">
        <w:tc>
          <w:tcPr>
            <w:tcW w:w="9265" w:type="dxa"/>
            <w:gridSpan w:val="5"/>
            <w:shd w:val="clear" w:color="auto" w:fill="DBE5F1" w:themeFill="accent1" w:themeFillTint="33"/>
          </w:tcPr>
          <w:p w:rsidR="003077D2" w:rsidRDefault="003077D2" w:rsidP="00D42A4C">
            <w:pPr>
              <w:jc w:val="center"/>
              <w:rPr>
                <w:b/>
              </w:rPr>
            </w:pPr>
          </w:p>
          <w:p w:rsidR="003077D2" w:rsidRDefault="003077D2" w:rsidP="00D42A4C">
            <w:pPr>
              <w:jc w:val="center"/>
            </w:pPr>
            <w:r w:rsidRPr="00800EF6">
              <w:rPr>
                <w:b/>
              </w:rPr>
              <w:t>Goal 6. Ensure availability and sustainable management of water and sanitation for all</w:t>
            </w:r>
          </w:p>
        </w:tc>
        <w:tc>
          <w:tcPr>
            <w:tcW w:w="5153" w:type="dxa"/>
            <w:shd w:val="clear" w:color="auto" w:fill="DBE5F1" w:themeFill="accent1" w:themeFillTint="33"/>
          </w:tcPr>
          <w:p w:rsidR="003077D2" w:rsidRDefault="003077D2" w:rsidP="00D42A4C">
            <w:pPr>
              <w:jc w:val="center"/>
              <w:rPr>
                <w:b/>
              </w:rPr>
            </w:pPr>
          </w:p>
        </w:tc>
      </w:tr>
      <w:tr w:rsidR="003077D2" w:rsidTr="003077D2">
        <w:tc>
          <w:tcPr>
            <w:tcW w:w="4724" w:type="dxa"/>
          </w:tcPr>
          <w:p w:rsidR="003077D2" w:rsidRPr="007F4EEE" w:rsidRDefault="003077D2" w:rsidP="007F4EEE">
            <w:pPr>
              <w:rPr>
                <w:lang w:val="en-US"/>
              </w:rPr>
            </w:pPr>
            <w:r w:rsidRPr="007F4EEE">
              <w:rPr>
                <w:lang w:val="en-US"/>
              </w:rPr>
              <w:t>6.1.1 Proportion of population using safely managed drinking water services</w:t>
            </w:r>
          </w:p>
          <w:p w:rsidR="003077D2" w:rsidRPr="007F4EEE" w:rsidRDefault="003077D2" w:rsidP="00994330">
            <w:pPr>
              <w:rPr>
                <w:lang w:val="en-US"/>
              </w:rPr>
            </w:pPr>
          </w:p>
        </w:tc>
        <w:tc>
          <w:tcPr>
            <w:tcW w:w="806" w:type="dxa"/>
          </w:tcPr>
          <w:p w:rsidR="003077D2" w:rsidRDefault="003077D2" w:rsidP="00D25895">
            <w:pPr>
              <w:jc w:val="center"/>
            </w:pPr>
            <w:r>
              <w:t>I</w:t>
            </w:r>
          </w:p>
        </w:tc>
        <w:tc>
          <w:tcPr>
            <w:tcW w:w="1134" w:type="dxa"/>
          </w:tcPr>
          <w:p w:rsidR="003077D2" w:rsidRPr="007F4EEE" w:rsidRDefault="003077D2" w:rsidP="007F4EEE">
            <w:pPr>
              <w:rPr>
                <w:lang w:val="en-US"/>
              </w:rPr>
            </w:pPr>
            <w:r w:rsidRPr="007F4EEE">
              <w:rPr>
                <w:lang w:val="en-US"/>
              </w:rPr>
              <w:t>4.490-4.493</w:t>
            </w:r>
          </w:p>
          <w:p w:rsidR="003077D2" w:rsidRDefault="003077D2" w:rsidP="00994330"/>
        </w:tc>
        <w:tc>
          <w:tcPr>
            <w:tcW w:w="1255" w:type="dxa"/>
          </w:tcPr>
          <w:p w:rsidR="003077D2" w:rsidRDefault="003077D2" w:rsidP="006C5F78">
            <w:pPr>
              <w:jc w:val="center"/>
            </w:pPr>
            <w:r>
              <w:t>C</w:t>
            </w:r>
          </w:p>
        </w:tc>
        <w:tc>
          <w:tcPr>
            <w:tcW w:w="1346" w:type="dxa"/>
          </w:tcPr>
          <w:p w:rsidR="003077D2" w:rsidRDefault="00F73D96" w:rsidP="00994330">
            <w:r>
              <w:t>V- 8</w:t>
            </w:r>
          </w:p>
        </w:tc>
        <w:tc>
          <w:tcPr>
            <w:tcW w:w="5153" w:type="dxa"/>
          </w:tcPr>
          <w:p w:rsidR="003077D2" w:rsidRDefault="003077D2" w:rsidP="00994330"/>
        </w:tc>
      </w:tr>
      <w:tr w:rsidR="003077D2" w:rsidTr="003077D2">
        <w:tc>
          <w:tcPr>
            <w:tcW w:w="4724" w:type="dxa"/>
          </w:tcPr>
          <w:p w:rsidR="003077D2" w:rsidRDefault="003077D2" w:rsidP="007F4EEE">
            <w:pPr>
              <w:rPr>
                <w:color w:val="948A54" w:themeColor="background2" w:themeShade="80"/>
                <w:lang w:val="en-US"/>
              </w:rPr>
            </w:pPr>
            <w:r w:rsidRPr="007F4EEE">
              <w:rPr>
                <w:lang w:val="en-US"/>
              </w:rPr>
              <w:t xml:space="preserve">6.2.1 Proportion of population using safely managed sanitation services, </w:t>
            </w:r>
            <w:r w:rsidRPr="007725CE">
              <w:rPr>
                <w:lang w:val="en-US"/>
              </w:rPr>
              <w:t>including a hand-washing facility with soap and water</w:t>
            </w:r>
          </w:p>
          <w:p w:rsidR="003077D2" w:rsidRDefault="003077D2" w:rsidP="007F4EEE">
            <w:pPr>
              <w:rPr>
                <w:color w:val="948A54" w:themeColor="background2" w:themeShade="80"/>
                <w:lang w:val="en-US"/>
              </w:rPr>
            </w:pPr>
          </w:p>
          <w:p w:rsidR="003077D2" w:rsidRPr="007725CE" w:rsidRDefault="003077D2" w:rsidP="007F4EEE">
            <w:pPr>
              <w:rPr>
                <w:i/>
                <w:iCs/>
                <w:color w:val="948A54" w:themeColor="background2" w:themeShade="80"/>
                <w:lang w:val="en-US"/>
              </w:rPr>
            </w:pPr>
            <w:r w:rsidRPr="007725CE">
              <w:rPr>
                <w:i/>
                <w:iCs/>
              </w:rPr>
              <w:t>Definition: Proportion of population using safely managed sanitation services, including a hand-washing facility with soap and water is currently being measured by the proportion of the population using a basic sanitation facility which is not shared with other households and where excreta is safely disposed in situ or treated off-site. ‘Improved’ sanitation facilities include: flush or pour flush toilets to sewer systems, septic tanks or pit latrines, ventilated improved pit latrines, pit latrines with a slab, and composting toilets. Population with a basic handwashing facility: a device to contain, transport or regulate the flow of water to facilitate handwashing with soap and water in the household.</w:t>
            </w:r>
          </w:p>
          <w:p w:rsidR="003077D2" w:rsidRPr="007F4EEE" w:rsidRDefault="003077D2" w:rsidP="00994330">
            <w:pPr>
              <w:rPr>
                <w:lang w:val="en-US"/>
              </w:rPr>
            </w:pPr>
          </w:p>
        </w:tc>
        <w:tc>
          <w:tcPr>
            <w:tcW w:w="806" w:type="dxa"/>
          </w:tcPr>
          <w:p w:rsidR="003077D2" w:rsidRDefault="003077D2" w:rsidP="00D25895">
            <w:pPr>
              <w:jc w:val="center"/>
            </w:pPr>
            <w:r>
              <w:t>I</w:t>
            </w:r>
          </w:p>
        </w:tc>
        <w:tc>
          <w:tcPr>
            <w:tcW w:w="1134" w:type="dxa"/>
          </w:tcPr>
          <w:p w:rsidR="003077D2" w:rsidRPr="007F4EEE" w:rsidRDefault="003077D2" w:rsidP="007F4EEE">
            <w:pPr>
              <w:rPr>
                <w:lang w:val="en-US"/>
              </w:rPr>
            </w:pPr>
            <w:r w:rsidRPr="007F4EEE">
              <w:rPr>
                <w:lang w:val="en-US"/>
              </w:rPr>
              <w:t>4.498-4.500</w:t>
            </w:r>
          </w:p>
          <w:p w:rsidR="003077D2" w:rsidRDefault="003077D2" w:rsidP="00994330"/>
        </w:tc>
        <w:tc>
          <w:tcPr>
            <w:tcW w:w="1255" w:type="dxa"/>
          </w:tcPr>
          <w:p w:rsidR="003077D2" w:rsidRDefault="003077D2" w:rsidP="006C5F78">
            <w:pPr>
              <w:jc w:val="center"/>
            </w:pPr>
            <w:r>
              <w:t>C</w:t>
            </w:r>
          </w:p>
        </w:tc>
        <w:tc>
          <w:tcPr>
            <w:tcW w:w="1346" w:type="dxa"/>
          </w:tcPr>
          <w:p w:rsidR="003077D2" w:rsidRDefault="00F73D96" w:rsidP="00994330">
            <w:r>
              <w:t>V- 8</w:t>
            </w:r>
          </w:p>
        </w:tc>
        <w:tc>
          <w:tcPr>
            <w:tcW w:w="5153" w:type="dxa"/>
          </w:tcPr>
          <w:p w:rsidR="00F73D96" w:rsidRDefault="00F73D96" w:rsidP="00F73D96">
            <w:r>
              <w:t>V  given for ‘ using safely managed sanitation services’</w:t>
            </w:r>
          </w:p>
          <w:p w:rsidR="00F73D96" w:rsidRDefault="00F73D96" w:rsidP="00F73D96">
            <w:r>
              <w:t>U given for ‘including a hand-washing facility with soap and water’</w:t>
            </w:r>
          </w:p>
        </w:tc>
      </w:tr>
      <w:tr w:rsidR="003077D2" w:rsidTr="003077D2">
        <w:tc>
          <w:tcPr>
            <w:tcW w:w="9265" w:type="dxa"/>
            <w:gridSpan w:val="5"/>
            <w:shd w:val="clear" w:color="auto" w:fill="DBE5F1" w:themeFill="accent1" w:themeFillTint="33"/>
          </w:tcPr>
          <w:p w:rsidR="003077D2" w:rsidRDefault="003077D2" w:rsidP="00994330">
            <w:pPr>
              <w:rPr>
                <w:b/>
              </w:rPr>
            </w:pPr>
            <w:r w:rsidRPr="002753B6">
              <w:rPr>
                <w:b/>
              </w:rPr>
              <w:t>Goal 7. Ensure access to affordable, reliable, sustainable and modern energy for all</w:t>
            </w:r>
          </w:p>
          <w:p w:rsidR="003077D2" w:rsidRDefault="003077D2" w:rsidP="00994330"/>
        </w:tc>
        <w:tc>
          <w:tcPr>
            <w:tcW w:w="5153" w:type="dxa"/>
            <w:shd w:val="clear" w:color="auto" w:fill="DBE5F1" w:themeFill="accent1" w:themeFillTint="33"/>
          </w:tcPr>
          <w:p w:rsidR="003077D2" w:rsidRPr="002753B6" w:rsidRDefault="003077D2" w:rsidP="00994330">
            <w:pPr>
              <w:rPr>
                <w:b/>
              </w:rPr>
            </w:pPr>
          </w:p>
        </w:tc>
      </w:tr>
      <w:tr w:rsidR="003077D2" w:rsidTr="003077D2">
        <w:tc>
          <w:tcPr>
            <w:tcW w:w="4724" w:type="dxa"/>
          </w:tcPr>
          <w:p w:rsidR="003077D2" w:rsidRPr="00645740" w:rsidRDefault="003077D2" w:rsidP="00645740">
            <w:pPr>
              <w:rPr>
                <w:lang w:val="en-US"/>
              </w:rPr>
            </w:pPr>
            <w:r w:rsidRPr="00645740">
              <w:rPr>
                <w:lang w:val="en-US"/>
              </w:rPr>
              <w:t>7.1.1 Proportion of population with access to electricity</w:t>
            </w:r>
          </w:p>
          <w:p w:rsidR="003077D2" w:rsidRPr="00645740" w:rsidRDefault="003077D2" w:rsidP="00994330">
            <w:pPr>
              <w:rPr>
                <w:lang w:val="en-US"/>
              </w:rPr>
            </w:pPr>
          </w:p>
        </w:tc>
        <w:tc>
          <w:tcPr>
            <w:tcW w:w="806" w:type="dxa"/>
          </w:tcPr>
          <w:p w:rsidR="003077D2" w:rsidRDefault="003077D2" w:rsidP="00D25895">
            <w:pPr>
              <w:jc w:val="center"/>
            </w:pPr>
            <w:r>
              <w:t>I</w:t>
            </w:r>
          </w:p>
        </w:tc>
        <w:tc>
          <w:tcPr>
            <w:tcW w:w="1134" w:type="dxa"/>
          </w:tcPr>
          <w:p w:rsidR="003077D2" w:rsidRPr="00645740" w:rsidRDefault="003077D2" w:rsidP="00645740">
            <w:pPr>
              <w:rPr>
                <w:lang w:val="en-US"/>
              </w:rPr>
            </w:pPr>
            <w:r w:rsidRPr="00645740">
              <w:rPr>
                <w:lang w:val="en-US"/>
              </w:rPr>
              <w:t>4.511-4.512</w:t>
            </w:r>
          </w:p>
          <w:p w:rsidR="003077D2" w:rsidRDefault="003077D2" w:rsidP="00994330"/>
        </w:tc>
        <w:tc>
          <w:tcPr>
            <w:tcW w:w="1255" w:type="dxa"/>
          </w:tcPr>
          <w:p w:rsidR="003077D2" w:rsidRDefault="003077D2" w:rsidP="006C5F78">
            <w:pPr>
              <w:jc w:val="center"/>
            </w:pPr>
            <w:r>
              <w:t>C</w:t>
            </w:r>
          </w:p>
        </w:tc>
        <w:tc>
          <w:tcPr>
            <w:tcW w:w="1346" w:type="dxa"/>
          </w:tcPr>
          <w:p w:rsidR="003077D2" w:rsidRDefault="00BD1698" w:rsidP="00994330">
            <w:r>
              <w:t>V- 8</w:t>
            </w:r>
          </w:p>
        </w:tc>
        <w:tc>
          <w:tcPr>
            <w:tcW w:w="5153" w:type="dxa"/>
          </w:tcPr>
          <w:p w:rsidR="003077D2" w:rsidRDefault="003077D2" w:rsidP="00994330"/>
        </w:tc>
      </w:tr>
      <w:tr w:rsidR="003077D2" w:rsidTr="003077D2">
        <w:tc>
          <w:tcPr>
            <w:tcW w:w="4724" w:type="dxa"/>
          </w:tcPr>
          <w:p w:rsidR="003077D2" w:rsidRPr="00645740" w:rsidRDefault="003077D2" w:rsidP="00645740">
            <w:pPr>
              <w:rPr>
                <w:lang w:val="en-US"/>
              </w:rPr>
            </w:pPr>
            <w:r w:rsidRPr="00645740">
              <w:rPr>
                <w:lang w:val="en-US"/>
              </w:rPr>
              <w:t>7.1.2 Proportion of population with primary reliance on clean fuels and technology</w:t>
            </w:r>
          </w:p>
          <w:p w:rsidR="003077D2" w:rsidRPr="00645740" w:rsidRDefault="003077D2" w:rsidP="00994330">
            <w:pPr>
              <w:rPr>
                <w:lang w:val="en-US"/>
              </w:rPr>
            </w:pPr>
          </w:p>
        </w:tc>
        <w:tc>
          <w:tcPr>
            <w:tcW w:w="806" w:type="dxa"/>
          </w:tcPr>
          <w:p w:rsidR="003077D2" w:rsidRDefault="003077D2" w:rsidP="00D25895">
            <w:pPr>
              <w:jc w:val="center"/>
            </w:pPr>
            <w:r>
              <w:t>I</w:t>
            </w:r>
          </w:p>
        </w:tc>
        <w:tc>
          <w:tcPr>
            <w:tcW w:w="1134" w:type="dxa"/>
          </w:tcPr>
          <w:p w:rsidR="003077D2" w:rsidRPr="00645740" w:rsidRDefault="003077D2" w:rsidP="00645740">
            <w:pPr>
              <w:rPr>
                <w:lang w:val="en-US"/>
              </w:rPr>
            </w:pPr>
            <w:r w:rsidRPr="00645740">
              <w:rPr>
                <w:lang w:val="en-US"/>
              </w:rPr>
              <w:t>4.510</w:t>
            </w:r>
          </w:p>
          <w:p w:rsidR="003077D2" w:rsidRDefault="003077D2" w:rsidP="00994330"/>
        </w:tc>
        <w:tc>
          <w:tcPr>
            <w:tcW w:w="1255" w:type="dxa"/>
          </w:tcPr>
          <w:p w:rsidR="003077D2" w:rsidRDefault="003077D2" w:rsidP="006C5F78">
            <w:pPr>
              <w:jc w:val="center"/>
            </w:pPr>
            <w:r>
              <w:t>C</w:t>
            </w:r>
          </w:p>
        </w:tc>
        <w:tc>
          <w:tcPr>
            <w:tcW w:w="1346" w:type="dxa"/>
          </w:tcPr>
          <w:p w:rsidR="003077D2" w:rsidRDefault="00BD1698" w:rsidP="00994330">
            <w:r>
              <w:t>V-6</w:t>
            </w:r>
          </w:p>
          <w:p w:rsidR="00BD1698" w:rsidRDefault="00BD1698" w:rsidP="00994330">
            <w:r>
              <w:t>L- 2</w:t>
            </w:r>
          </w:p>
        </w:tc>
        <w:tc>
          <w:tcPr>
            <w:tcW w:w="5153" w:type="dxa"/>
          </w:tcPr>
          <w:p w:rsidR="003077D2" w:rsidRDefault="003077D2" w:rsidP="00994330"/>
        </w:tc>
      </w:tr>
      <w:tr w:rsidR="003077D2" w:rsidTr="003077D2">
        <w:tc>
          <w:tcPr>
            <w:tcW w:w="9265" w:type="dxa"/>
            <w:gridSpan w:val="5"/>
            <w:shd w:val="clear" w:color="auto" w:fill="DBE5F1" w:themeFill="accent1" w:themeFillTint="33"/>
          </w:tcPr>
          <w:p w:rsidR="003077D2" w:rsidRDefault="003077D2" w:rsidP="00994330">
            <w:pPr>
              <w:rPr>
                <w:b/>
              </w:rPr>
            </w:pPr>
            <w:r w:rsidRPr="00EB0ED1">
              <w:rPr>
                <w:b/>
              </w:rPr>
              <w:t>Goal 8. Promote sustained, inclusive and sustainable economic growth, full and productive employment and decent work for all</w:t>
            </w:r>
          </w:p>
          <w:p w:rsidR="003077D2" w:rsidRPr="00EB0ED1" w:rsidRDefault="003077D2" w:rsidP="00994330"/>
        </w:tc>
        <w:tc>
          <w:tcPr>
            <w:tcW w:w="5153" w:type="dxa"/>
            <w:shd w:val="clear" w:color="auto" w:fill="DBE5F1" w:themeFill="accent1" w:themeFillTint="33"/>
          </w:tcPr>
          <w:p w:rsidR="003077D2" w:rsidRPr="00EB0ED1" w:rsidRDefault="003077D2" w:rsidP="00994330">
            <w:pPr>
              <w:rPr>
                <w:b/>
              </w:rPr>
            </w:pPr>
          </w:p>
        </w:tc>
      </w:tr>
      <w:tr w:rsidR="003077D2" w:rsidTr="003077D2">
        <w:tc>
          <w:tcPr>
            <w:tcW w:w="4724" w:type="dxa"/>
          </w:tcPr>
          <w:p w:rsidR="003077D2" w:rsidRPr="000F7B7D" w:rsidRDefault="003077D2" w:rsidP="000F7B7D">
            <w:pPr>
              <w:rPr>
                <w:lang w:val="en-US"/>
              </w:rPr>
            </w:pPr>
            <w:r w:rsidRPr="000F7B7D">
              <w:rPr>
                <w:lang w:val="en-US"/>
              </w:rPr>
              <w:t>8.5.2 Unemployment rate, by sex, age and persons with disabilities</w:t>
            </w:r>
          </w:p>
          <w:p w:rsidR="003077D2" w:rsidRPr="000F7B7D" w:rsidRDefault="003077D2" w:rsidP="00994330">
            <w:pPr>
              <w:rPr>
                <w:lang w:val="en-US"/>
              </w:rPr>
            </w:pPr>
          </w:p>
        </w:tc>
        <w:tc>
          <w:tcPr>
            <w:tcW w:w="806" w:type="dxa"/>
          </w:tcPr>
          <w:p w:rsidR="003077D2" w:rsidRDefault="003077D2" w:rsidP="00D25895">
            <w:pPr>
              <w:jc w:val="center"/>
            </w:pPr>
            <w:r>
              <w:t>I</w:t>
            </w:r>
          </w:p>
        </w:tc>
        <w:tc>
          <w:tcPr>
            <w:tcW w:w="1134" w:type="dxa"/>
          </w:tcPr>
          <w:p w:rsidR="003077D2" w:rsidRPr="00EB0ED1" w:rsidRDefault="003077D2" w:rsidP="00EB0ED1">
            <w:pPr>
              <w:rPr>
                <w:lang w:val="en-US"/>
              </w:rPr>
            </w:pPr>
            <w:r w:rsidRPr="00EB0ED1">
              <w:rPr>
                <w:lang w:val="en-US"/>
              </w:rPr>
              <w:t>4.321-4.322</w:t>
            </w:r>
          </w:p>
          <w:p w:rsidR="003077D2" w:rsidRDefault="003077D2" w:rsidP="00994330"/>
        </w:tc>
        <w:tc>
          <w:tcPr>
            <w:tcW w:w="1255" w:type="dxa"/>
          </w:tcPr>
          <w:p w:rsidR="003077D2" w:rsidRDefault="003077D2" w:rsidP="006C5F78">
            <w:pPr>
              <w:jc w:val="center"/>
            </w:pPr>
            <w:r>
              <w:t>C</w:t>
            </w:r>
          </w:p>
        </w:tc>
        <w:tc>
          <w:tcPr>
            <w:tcW w:w="1346" w:type="dxa"/>
          </w:tcPr>
          <w:p w:rsidR="003077D2" w:rsidRDefault="00C05742" w:rsidP="00994330">
            <w:r>
              <w:t>V- 5</w:t>
            </w:r>
          </w:p>
          <w:p w:rsidR="00C05742" w:rsidRDefault="00C05742" w:rsidP="00994330">
            <w:r>
              <w:t>L- 3</w:t>
            </w:r>
          </w:p>
        </w:tc>
        <w:tc>
          <w:tcPr>
            <w:tcW w:w="5153" w:type="dxa"/>
          </w:tcPr>
          <w:p w:rsidR="003077D2" w:rsidRDefault="003077D2" w:rsidP="00994330"/>
        </w:tc>
      </w:tr>
      <w:tr w:rsidR="003077D2" w:rsidTr="003077D2">
        <w:tc>
          <w:tcPr>
            <w:tcW w:w="4724" w:type="dxa"/>
          </w:tcPr>
          <w:p w:rsidR="003077D2" w:rsidRPr="000F7B7D" w:rsidRDefault="003077D2" w:rsidP="000F7B7D">
            <w:pPr>
              <w:rPr>
                <w:lang w:val="en-US"/>
              </w:rPr>
            </w:pPr>
            <w:r w:rsidRPr="000F7B7D">
              <w:rPr>
                <w:lang w:val="en-US"/>
              </w:rPr>
              <w:t>8.6.1 Proportion of youth (aged 15-24 years) not in education, employment or training</w:t>
            </w:r>
          </w:p>
          <w:p w:rsidR="003077D2" w:rsidRPr="000F7B7D" w:rsidRDefault="003077D2" w:rsidP="00994330">
            <w:pPr>
              <w:rPr>
                <w:lang w:val="en-US"/>
              </w:rPr>
            </w:pPr>
          </w:p>
        </w:tc>
        <w:tc>
          <w:tcPr>
            <w:tcW w:w="806" w:type="dxa"/>
          </w:tcPr>
          <w:p w:rsidR="003077D2" w:rsidRDefault="003077D2" w:rsidP="00D25895">
            <w:pPr>
              <w:jc w:val="center"/>
            </w:pPr>
            <w:r>
              <w:t>I</w:t>
            </w:r>
          </w:p>
        </w:tc>
        <w:tc>
          <w:tcPr>
            <w:tcW w:w="1134" w:type="dxa"/>
          </w:tcPr>
          <w:p w:rsidR="003077D2" w:rsidRPr="00D25895" w:rsidRDefault="003077D2" w:rsidP="00D25895">
            <w:pPr>
              <w:rPr>
                <w:lang w:val="en-US"/>
              </w:rPr>
            </w:pPr>
            <w:r w:rsidRPr="00EB0ED1">
              <w:rPr>
                <w:lang w:val="en-US"/>
              </w:rPr>
              <w:t>4.312-4.320 and 4.265</w:t>
            </w:r>
          </w:p>
        </w:tc>
        <w:tc>
          <w:tcPr>
            <w:tcW w:w="1255" w:type="dxa"/>
          </w:tcPr>
          <w:p w:rsidR="003077D2" w:rsidRDefault="003077D2" w:rsidP="006C5F78">
            <w:pPr>
              <w:jc w:val="center"/>
            </w:pPr>
            <w:r>
              <w:t>C</w:t>
            </w:r>
          </w:p>
        </w:tc>
        <w:tc>
          <w:tcPr>
            <w:tcW w:w="1346" w:type="dxa"/>
          </w:tcPr>
          <w:p w:rsidR="003077D2" w:rsidRDefault="00C05742" w:rsidP="00994330">
            <w:r>
              <w:t>V- 8</w:t>
            </w:r>
          </w:p>
        </w:tc>
        <w:tc>
          <w:tcPr>
            <w:tcW w:w="5153" w:type="dxa"/>
          </w:tcPr>
          <w:p w:rsidR="003077D2" w:rsidRDefault="003077D2" w:rsidP="00994330"/>
        </w:tc>
      </w:tr>
      <w:tr w:rsidR="003077D2" w:rsidTr="003077D2">
        <w:tc>
          <w:tcPr>
            <w:tcW w:w="4724" w:type="dxa"/>
          </w:tcPr>
          <w:p w:rsidR="003077D2" w:rsidRPr="000F7B7D" w:rsidRDefault="003077D2" w:rsidP="000F7B7D">
            <w:pPr>
              <w:rPr>
                <w:lang w:val="en-US"/>
              </w:rPr>
            </w:pPr>
            <w:r w:rsidRPr="000F7B7D">
              <w:rPr>
                <w:lang w:val="en-US"/>
              </w:rPr>
              <w:t>8.7.1 Proportion and number of children aged 5</w:t>
            </w:r>
            <w:r w:rsidRPr="000F7B7D">
              <w:rPr>
                <w:lang w:val="en-US"/>
              </w:rPr>
              <w:noBreakHyphen/>
              <w:t>17 years engaged in child labour, by sex and age</w:t>
            </w:r>
          </w:p>
          <w:p w:rsidR="003077D2" w:rsidRPr="000F7B7D" w:rsidRDefault="003077D2" w:rsidP="00994330">
            <w:pPr>
              <w:rPr>
                <w:lang w:val="en-US"/>
              </w:rPr>
            </w:pPr>
          </w:p>
        </w:tc>
        <w:tc>
          <w:tcPr>
            <w:tcW w:w="806" w:type="dxa"/>
          </w:tcPr>
          <w:p w:rsidR="003077D2" w:rsidRDefault="003077D2" w:rsidP="00D25895">
            <w:pPr>
              <w:jc w:val="center"/>
            </w:pPr>
            <w:r>
              <w:t>I</w:t>
            </w:r>
          </w:p>
        </w:tc>
        <w:tc>
          <w:tcPr>
            <w:tcW w:w="1134" w:type="dxa"/>
          </w:tcPr>
          <w:p w:rsidR="003077D2" w:rsidRPr="00EB0ED1" w:rsidRDefault="003077D2" w:rsidP="00EB0ED1">
            <w:pPr>
              <w:rPr>
                <w:lang w:val="en-US"/>
              </w:rPr>
            </w:pPr>
            <w:r w:rsidRPr="00EB0ED1">
              <w:rPr>
                <w:lang w:val="en-US"/>
              </w:rPr>
              <w:t>4.312-4.320</w:t>
            </w:r>
          </w:p>
          <w:p w:rsidR="003077D2" w:rsidRDefault="003077D2" w:rsidP="00994330"/>
        </w:tc>
        <w:tc>
          <w:tcPr>
            <w:tcW w:w="1255" w:type="dxa"/>
          </w:tcPr>
          <w:p w:rsidR="003077D2" w:rsidRDefault="003077D2" w:rsidP="006C5F78">
            <w:pPr>
              <w:jc w:val="center"/>
            </w:pPr>
            <w:r>
              <w:t>A</w:t>
            </w:r>
          </w:p>
        </w:tc>
        <w:tc>
          <w:tcPr>
            <w:tcW w:w="1346" w:type="dxa"/>
          </w:tcPr>
          <w:p w:rsidR="003077D2" w:rsidRDefault="00C05742" w:rsidP="00994330">
            <w:r>
              <w:t>L- 8</w:t>
            </w:r>
          </w:p>
        </w:tc>
        <w:tc>
          <w:tcPr>
            <w:tcW w:w="5153" w:type="dxa"/>
          </w:tcPr>
          <w:p w:rsidR="003077D2" w:rsidRDefault="00C05742" w:rsidP="00994330">
            <w:r>
              <w:t>Household based survey could be a better option</w:t>
            </w:r>
          </w:p>
        </w:tc>
      </w:tr>
      <w:tr w:rsidR="003077D2" w:rsidTr="003077D2">
        <w:tc>
          <w:tcPr>
            <w:tcW w:w="9265" w:type="dxa"/>
            <w:gridSpan w:val="5"/>
            <w:shd w:val="clear" w:color="auto" w:fill="DBE5F1" w:themeFill="accent1" w:themeFillTint="33"/>
          </w:tcPr>
          <w:p w:rsidR="003077D2" w:rsidRDefault="003077D2" w:rsidP="00994330">
            <w:pPr>
              <w:rPr>
                <w:b/>
              </w:rPr>
            </w:pPr>
            <w:r w:rsidRPr="00EB0ED1">
              <w:rPr>
                <w:b/>
              </w:rPr>
              <w:t>Goal 9. Build resilient infrastructure, promote inclusive and sustainable industrialization and foster innovation</w:t>
            </w:r>
          </w:p>
          <w:p w:rsidR="003077D2" w:rsidRPr="00EB0ED1" w:rsidRDefault="003077D2" w:rsidP="00994330"/>
        </w:tc>
        <w:tc>
          <w:tcPr>
            <w:tcW w:w="5153" w:type="dxa"/>
            <w:shd w:val="clear" w:color="auto" w:fill="DBE5F1" w:themeFill="accent1" w:themeFillTint="33"/>
          </w:tcPr>
          <w:p w:rsidR="003077D2" w:rsidRPr="00EB0ED1" w:rsidRDefault="003077D2" w:rsidP="00994330">
            <w:pPr>
              <w:rPr>
                <w:b/>
              </w:rPr>
            </w:pPr>
          </w:p>
        </w:tc>
      </w:tr>
      <w:tr w:rsidR="003077D2" w:rsidTr="003077D2">
        <w:tc>
          <w:tcPr>
            <w:tcW w:w="4724" w:type="dxa"/>
          </w:tcPr>
          <w:p w:rsidR="003077D2" w:rsidRPr="00EB0ED1" w:rsidRDefault="003077D2" w:rsidP="00EB0ED1">
            <w:pPr>
              <w:rPr>
                <w:lang w:val="en-US"/>
              </w:rPr>
            </w:pPr>
            <w:r w:rsidRPr="00EB0ED1">
              <w:rPr>
                <w:lang w:val="en-US"/>
              </w:rPr>
              <w:t>9.2.2 Manufacturing employment as a proportion of total employment</w:t>
            </w:r>
          </w:p>
          <w:p w:rsidR="003077D2" w:rsidRPr="00EB0ED1" w:rsidRDefault="003077D2" w:rsidP="00994330">
            <w:pPr>
              <w:rPr>
                <w:lang w:val="en-US"/>
              </w:rPr>
            </w:pPr>
          </w:p>
        </w:tc>
        <w:tc>
          <w:tcPr>
            <w:tcW w:w="806" w:type="dxa"/>
          </w:tcPr>
          <w:p w:rsidR="003077D2" w:rsidRDefault="003077D2" w:rsidP="00D25895">
            <w:pPr>
              <w:jc w:val="center"/>
            </w:pPr>
            <w:r>
              <w:t>I</w:t>
            </w:r>
          </w:p>
        </w:tc>
        <w:tc>
          <w:tcPr>
            <w:tcW w:w="1134" w:type="dxa"/>
          </w:tcPr>
          <w:p w:rsidR="003077D2" w:rsidRPr="00EB0ED1" w:rsidRDefault="003077D2" w:rsidP="00EB0ED1">
            <w:pPr>
              <w:rPr>
                <w:lang w:val="en-US"/>
              </w:rPr>
            </w:pPr>
            <w:r w:rsidRPr="00EB0ED1">
              <w:rPr>
                <w:lang w:val="en-US"/>
              </w:rPr>
              <w:t>4.356-4.359</w:t>
            </w:r>
          </w:p>
          <w:p w:rsidR="003077D2" w:rsidRDefault="003077D2" w:rsidP="00994330">
            <w:pPr>
              <w:rPr>
                <w:lang w:val="en-US"/>
              </w:rPr>
            </w:pPr>
          </w:p>
          <w:p w:rsidR="003077D2" w:rsidRDefault="003077D2" w:rsidP="00EB0ED1">
            <w:r w:rsidRPr="00EB0ED1">
              <w:rPr>
                <w:lang w:val="en-US"/>
              </w:rPr>
              <w:t>ISIC Rev4</w:t>
            </w:r>
          </w:p>
        </w:tc>
        <w:tc>
          <w:tcPr>
            <w:tcW w:w="1255" w:type="dxa"/>
          </w:tcPr>
          <w:p w:rsidR="003077D2" w:rsidRDefault="003077D2" w:rsidP="006C5F78">
            <w:pPr>
              <w:jc w:val="center"/>
            </w:pPr>
            <w:r>
              <w:t>C</w:t>
            </w:r>
          </w:p>
        </w:tc>
        <w:tc>
          <w:tcPr>
            <w:tcW w:w="1346" w:type="dxa"/>
          </w:tcPr>
          <w:p w:rsidR="003077D2" w:rsidRDefault="00596DCF" w:rsidP="00994330">
            <w:r>
              <w:t>V- 8</w:t>
            </w:r>
          </w:p>
        </w:tc>
        <w:tc>
          <w:tcPr>
            <w:tcW w:w="5153" w:type="dxa"/>
          </w:tcPr>
          <w:p w:rsidR="003077D2" w:rsidRDefault="003077D2" w:rsidP="00994330"/>
        </w:tc>
      </w:tr>
      <w:tr w:rsidR="003077D2" w:rsidTr="003077D2">
        <w:tc>
          <w:tcPr>
            <w:tcW w:w="9265" w:type="dxa"/>
            <w:gridSpan w:val="5"/>
            <w:shd w:val="clear" w:color="auto" w:fill="DBE5F1" w:themeFill="accent1" w:themeFillTint="33"/>
          </w:tcPr>
          <w:p w:rsidR="003077D2" w:rsidRPr="00A83E13" w:rsidRDefault="003077D2" w:rsidP="00EB0ED1">
            <w:pPr>
              <w:spacing w:after="200" w:line="276" w:lineRule="auto"/>
            </w:pPr>
            <w:r w:rsidRPr="00A83E13">
              <w:rPr>
                <w:rFonts w:eastAsiaTheme="minorHAnsi"/>
                <w:b/>
                <w:lang w:eastAsia="en-US"/>
              </w:rPr>
              <w:t>Goal 11. Make cities and human settlements inclusive, safe, resilient and sustainable</w:t>
            </w:r>
          </w:p>
        </w:tc>
        <w:tc>
          <w:tcPr>
            <w:tcW w:w="5153" w:type="dxa"/>
            <w:shd w:val="clear" w:color="auto" w:fill="DBE5F1" w:themeFill="accent1" w:themeFillTint="33"/>
          </w:tcPr>
          <w:p w:rsidR="003077D2" w:rsidRPr="00A83E13" w:rsidRDefault="003077D2" w:rsidP="00EB0ED1">
            <w:pPr>
              <w:rPr>
                <w:rFonts w:eastAsiaTheme="minorHAnsi"/>
                <w:b/>
                <w:lang w:eastAsia="en-US"/>
              </w:rPr>
            </w:pPr>
          </w:p>
        </w:tc>
      </w:tr>
      <w:tr w:rsidR="003077D2" w:rsidTr="003077D2">
        <w:tc>
          <w:tcPr>
            <w:tcW w:w="4724" w:type="dxa"/>
          </w:tcPr>
          <w:p w:rsidR="003077D2" w:rsidRPr="0091568C" w:rsidRDefault="003077D2" w:rsidP="0091568C">
            <w:pPr>
              <w:rPr>
                <w:lang w:val="en-US"/>
              </w:rPr>
            </w:pPr>
            <w:r w:rsidRPr="0091568C">
              <w:rPr>
                <w:lang w:val="en-US"/>
              </w:rPr>
              <w:t>11.1.1 Proportion of urban population living in slums, informal settlements or inadequate housing</w:t>
            </w:r>
          </w:p>
          <w:p w:rsidR="003077D2" w:rsidRDefault="003077D2" w:rsidP="0091568C">
            <w:pPr>
              <w:rPr>
                <w:lang w:val="en-US"/>
              </w:rPr>
            </w:pPr>
          </w:p>
          <w:p w:rsidR="003077D2" w:rsidRPr="00EE51F9" w:rsidRDefault="003077D2" w:rsidP="0091568C">
            <w:pPr>
              <w:rPr>
                <w:i/>
                <w:iCs/>
                <w:lang w:val="en-US"/>
              </w:rPr>
            </w:pPr>
            <w:r w:rsidRPr="00EE51F9">
              <w:rPr>
                <w:i/>
                <w:iCs/>
                <w:lang w:val="en-US"/>
              </w:rPr>
              <w:t>Definition of a slum by Habitat: A household that lacks one or more of followings:</w:t>
            </w:r>
          </w:p>
          <w:p w:rsidR="003077D2" w:rsidRPr="00EE51F9" w:rsidRDefault="003077D2" w:rsidP="0091568C">
            <w:pPr>
              <w:numPr>
                <w:ilvl w:val="0"/>
                <w:numId w:val="1"/>
              </w:numPr>
              <w:rPr>
                <w:i/>
                <w:iCs/>
                <w:lang w:val="en-US"/>
              </w:rPr>
            </w:pPr>
            <w:r w:rsidRPr="00EE51F9">
              <w:rPr>
                <w:i/>
                <w:iCs/>
                <w:lang w:val="en-US"/>
              </w:rPr>
              <w:t>Durable housing of a permanent nature</w:t>
            </w:r>
          </w:p>
          <w:p w:rsidR="003077D2" w:rsidRPr="00EE51F9" w:rsidRDefault="003077D2" w:rsidP="0091568C">
            <w:pPr>
              <w:numPr>
                <w:ilvl w:val="0"/>
                <w:numId w:val="1"/>
              </w:numPr>
              <w:rPr>
                <w:i/>
                <w:iCs/>
                <w:lang w:val="en-US"/>
              </w:rPr>
            </w:pPr>
            <w:r w:rsidRPr="00EE51F9">
              <w:rPr>
                <w:i/>
                <w:iCs/>
                <w:lang w:val="en-US"/>
              </w:rPr>
              <w:t>Sufficient living space-not more than three people share the same room</w:t>
            </w:r>
          </w:p>
          <w:p w:rsidR="003077D2" w:rsidRPr="00EE51F9" w:rsidRDefault="003077D2" w:rsidP="0091568C">
            <w:pPr>
              <w:numPr>
                <w:ilvl w:val="0"/>
                <w:numId w:val="1"/>
              </w:numPr>
              <w:rPr>
                <w:i/>
                <w:iCs/>
                <w:lang w:val="en-US"/>
              </w:rPr>
            </w:pPr>
            <w:r w:rsidRPr="00EE51F9">
              <w:rPr>
                <w:i/>
                <w:iCs/>
                <w:lang w:val="en-US"/>
              </w:rPr>
              <w:t>Easy access to safe water</w:t>
            </w:r>
          </w:p>
          <w:p w:rsidR="003077D2" w:rsidRPr="00EE51F9" w:rsidRDefault="003077D2" w:rsidP="0091568C">
            <w:pPr>
              <w:numPr>
                <w:ilvl w:val="0"/>
                <w:numId w:val="1"/>
              </w:numPr>
              <w:rPr>
                <w:i/>
                <w:iCs/>
                <w:lang w:val="en-US"/>
              </w:rPr>
            </w:pPr>
            <w:r w:rsidRPr="00EE51F9">
              <w:rPr>
                <w:i/>
                <w:iCs/>
                <w:lang w:val="en-US"/>
              </w:rPr>
              <w:t>Access to adequate sanitation</w:t>
            </w:r>
          </w:p>
          <w:p w:rsidR="003077D2" w:rsidRPr="00D25895" w:rsidRDefault="003077D2" w:rsidP="00D25895">
            <w:pPr>
              <w:numPr>
                <w:ilvl w:val="0"/>
                <w:numId w:val="1"/>
              </w:numPr>
              <w:rPr>
                <w:i/>
                <w:iCs/>
                <w:lang w:val="en-US"/>
              </w:rPr>
            </w:pPr>
            <w:r w:rsidRPr="00EE51F9">
              <w:rPr>
                <w:i/>
                <w:iCs/>
                <w:lang w:val="en-US"/>
              </w:rPr>
              <w:t xml:space="preserve">Security of tenure that prevents forced evictions </w:t>
            </w:r>
          </w:p>
        </w:tc>
        <w:tc>
          <w:tcPr>
            <w:tcW w:w="806" w:type="dxa"/>
          </w:tcPr>
          <w:p w:rsidR="003077D2" w:rsidRDefault="003077D2" w:rsidP="00D25895">
            <w:pPr>
              <w:jc w:val="center"/>
            </w:pPr>
          </w:p>
          <w:p w:rsidR="003077D2" w:rsidRDefault="003077D2" w:rsidP="00D25895">
            <w:pPr>
              <w:jc w:val="center"/>
            </w:pPr>
            <w:r>
              <w:t>I</w:t>
            </w:r>
          </w:p>
        </w:tc>
        <w:tc>
          <w:tcPr>
            <w:tcW w:w="1134" w:type="dxa"/>
          </w:tcPr>
          <w:p w:rsidR="003077D2" w:rsidRPr="0091568C" w:rsidRDefault="003077D2" w:rsidP="0091568C">
            <w:pPr>
              <w:rPr>
                <w:lang w:val="en-US"/>
              </w:rPr>
            </w:pPr>
            <w:r w:rsidRPr="0091568C">
              <w:rPr>
                <w:lang w:val="en-US"/>
              </w:rPr>
              <w:t>4.421-4.512</w:t>
            </w:r>
          </w:p>
          <w:p w:rsidR="003077D2" w:rsidRDefault="003077D2" w:rsidP="00994330"/>
        </w:tc>
        <w:tc>
          <w:tcPr>
            <w:tcW w:w="1255" w:type="dxa"/>
          </w:tcPr>
          <w:p w:rsidR="003077D2" w:rsidRDefault="003077D2" w:rsidP="006C5F78">
            <w:pPr>
              <w:jc w:val="center"/>
            </w:pPr>
            <w:r>
              <w:t>C</w:t>
            </w:r>
          </w:p>
          <w:p w:rsidR="003077D2" w:rsidRDefault="003077D2" w:rsidP="00994330"/>
          <w:p w:rsidR="003077D2" w:rsidRDefault="003077D2" w:rsidP="00994330"/>
          <w:p w:rsidR="003077D2" w:rsidRDefault="003077D2" w:rsidP="00994330"/>
          <w:p w:rsidR="003077D2" w:rsidRDefault="003077D2" w:rsidP="00994330"/>
          <w:p w:rsidR="003077D2" w:rsidRDefault="003077D2" w:rsidP="00994330"/>
        </w:tc>
        <w:tc>
          <w:tcPr>
            <w:tcW w:w="1346" w:type="dxa"/>
          </w:tcPr>
          <w:p w:rsidR="003077D2" w:rsidRDefault="00596DCF" w:rsidP="00994330">
            <w:r>
              <w:t>V- 8</w:t>
            </w:r>
          </w:p>
        </w:tc>
        <w:tc>
          <w:tcPr>
            <w:tcW w:w="5153" w:type="dxa"/>
          </w:tcPr>
          <w:p w:rsidR="003077D2" w:rsidRDefault="003077D2" w:rsidP="00994330"/>
        </w:tc>
      </w:tr>
      <w:tr w:rsidR="003077D2" w:rsidTr="003077D2">
        <w:tc>
          <w:tcPr>
            <w:tcW w:w="9265" w:type="dxa"/>
            <w:gridSpan w:val="5"/>
            <w:shd w:val="clear" w:color="auto" w:fill="DBE5F1" w:themeFill="accent1" w:themeFillTint="33"/>
          </w:tcPr>
          <w:p w:rsidR="003077D2" w:rsidRPr="00A83E13" w:rsidRDefault="003077D2" w:rsidP="00994330">
            <w:pPr>
              <w:rPr>
                <w:b/>
              </w:rPr>
            </w:pPr>
            <w:r w:rsidRPr="00A83E13">
              <w:rPr>
                <w:b/>
              </w:rPr>
              <w:t>Goal 17. Strengthen the means of implementation and revitalize the Global Partnership for Sustainable Development</w:t>
            </w:r>
          </w:p>
          <w:p w:rsidR="003077D2" w:rsidRDefault="003077D2" w:rsidP="00994330"/>
        </w:tc>
        <w:tc>
          <w:tcPr>
            <w:tcW w:w="5153" w:type="dxa"/>
            <w:shd w:val="clear" w:color="auto" w:fill="DBE5F1" w:themeFill="accent1" w:themeFillTint="33"/>
          </w:tcPr>
          <w:p w:rsidR="003077D2" w:rsidRPr="00A83E13" w:rsidRDefault="003077D2" w:rsidP="00994330">
            <w:pPr>
              <w:rPr>
                <w:b/>
              </w:rPr>
            </w:pPr>
          </w:p>
        </w:tc>
      </w:tr>
      <w:tr w:rsidR="003077D2" w:rsidTr="003077D2">
        <w:tc>
          <w:tcPr>
            <w:tcW w:w="4724" w:type="dxa"/>
          </w:tcPr>
          <w:p w:rsidR="003077D2" w:rsidRPr="00E30F62" w:rsidRDefault="003077D2" w:rsidP="00E30F62">
            <w:pPr>
              <w:rPr>
                <w:lang w:val="en-US"/>
              </w:rPr>
            </w:pPr>
            <w:r w:rsidRPr="00E30F62">
              <w:rPr>
                <w:lang w:val="en-US"/>
              </w:rPr>
              <w:t>17.19.2 Proportion of countries that</w:t>
            </w:r>
          </w:p>
          <w:p w:rsidR="003077D2" w:rsidRPr="00E30F62" w:rsidRDefault="003077D2" w:rsidP="00D25895">
            <w:pPr>
              <w:rPr>
                <w:lang w:val="en-US"/>
              </w:rPr>
            </w:pPr>
            <w:r w:rsidRPr="00E30F62">
              <w:rPr>
                <w:lang w:val="en-US"/>
              </w:rPr>
              <w:t xml:space="preserve"> (a) have conducted at least one population and housing census in the last 10 years; and (b) have achieved 100 per cent birth </w:t>
            </w:r>
            <w:r w:rsidRPr="00B56EFA">
              <w:rPr>
                <w:sz w:val="20"/>
                <w:szCs w:val="20"/>
              </w:rPr>
              <w:t>registration and 80 per cent death registration</w:t>
            </w:r>
          </w:p>
        </w:tc>
        <w:tc>
          <w:tcPr>
            <w:tcW w:w="806" w:type="dxa"/>
          </w:tcPr>
          <w:p w:rsidR="003077D2" w:rsidRDefault="003077D2" w:rsidP="00D25895">
            <w:pPr>
              <w:jc w:val="center"/>
            </w:pPr>
          </w:p>
          <w:p w:rsidR="003077D2" w:rsidRDefault="003077D2" w:rsidP="00D25895">
            <w:pPr>
              <w:jc w:val="center"/>
            </w:pPr>
            <w:r>
              <w:t>I</w:t>
            </w:r>
          </w:p>
        </w:tc>
        <w:tc>
          <w:tcPr>
            <w:tcW w:w="3735" w:type="dxa"/>
            <w:gridSpan w:val="3"/>
          </w:tcPr>
          <w:p w:rsidR="003077D2" w:rsidRPr="00E30F62" w:rsidRDefault="003077D2" w:rsidP="00E30F62">
            <w:pPr>
              <w:rPr>
                <w:lang w:val="en-US"/>
              </w:rPr>
            </w:pPr>
            <w:r w:rsidRPr="00E30F62">
              <w:t xml:space="preserve">NATIONAL STATISTICAL OFFICES/CIVIL REGISTRATION AUTHORITIES </w:t>
            </w:r>
          </w:p>
          <w:p w:rsidR="003077D2" w:rsidRPr="00E30F62" w:rsidRDefault="003077D2" w:rsidP="00994330">
            <w:pPr>
              <w:rPr>
                <w:lang w:val="en-US"/>
              </w:rPr>
            </w:pPr>
          </w:p>
        </w:tc>
        <w:tc>
          <w:tcPr>
            <w:tcW w:w="5153" w:type="dxa"/>
          </w:tcPr>
          <w:p w:rsidR="003077D2" w:rsidRPr="00E30F62" w:rsidRDefault="003077D2" w:rsidP="00E30F62"/>
        </w:tc>
      </w:tr>
      <w:tr w:rsidR="003077D2" w:rsidTr="003077D2">
        <w:tc>
          <w:tcPr>
            <w:tcW w:w="9265" w:type="dxa"/>
            <w:gridSpan w:val="5"/>
            <w:shd w:val="clear" w:color="auto" w:fill="DBE5F1" w:themeFill="accent1" w:themeFillTint="33"/>
          </w:tcPr>
          <w:p w:rsidR="003077D2" w:rsidRDefault="003077D2" w:rsidP="00994330"/>
          <w:p w:rsidR="003077D2" w:rsidRDefault="003077D2" w:rsidP="00E30F62">
            <w:r>
              <w:rPr>
                <w:b/>
                <w:bCs/>
              </w:rPr>
              <w:t>SDG Indicators which are not included in Core Topics or Additional Census Topics</w:t>
            </w:r>
          </w:p>
        </w:tc>
        <w:tc>
          <w:tcPr>
            <w:tcW w:w="5153" w:type="dxa"/>
            <w:shd w:val="clear" w:color="auto" w:fill="DBE5F1" w:themeFill="accent1" w:themeFillTint="33"/>
          </w:tcPr>
          <w:p w:rsidR="003077D2" w:rsidRDefault="003077D2" w:rsidP="00994330"/>
        </w:tc>
      </w:tr>
      <w:tr w:rsidR="003077D2" w:rsidTr="003077D2">
        <w:tc>
          <w:tcPr>
            <w:tcW w:w="4724" w:type="dxa"/>
          </w:tcPr>
          <w:p w:rsidR="003077D2" w:rsidRPr="00BB4DC0" w:rsidRDefault="003077D2" w:rsidP="00BB4DC0">
            <w:pPr>
              <w:rPr>
                <w:lang w:val="en-US"/>
              </w:rPr>
            </w:pPr>
            <w:r w:rsidRPr="00BB4DC0">
              <w:rPr>
                <w:lang w:val="en-US"/>
              </w:rPr>
              <w:t>3.2.2 Neonatal mortality rate</w:t>
            </w:r>
          </w:p>
          <w:p w:rsidR="003077D2" w:rsidRDefault="003077D2" w:rsidP="00994330"/>
        </w:tc>
        <w:tc>
          <w:tcPr>
            <w:tcW w:w="806" w:type="dxa"/>
          </w:tcPr>
          <w:p w:rsidR="003077D2" w:rsidRDefault="003077D2" w:rsidP="00D25895">
            <w:pPr>
              <w:jc w:val="center"/>
            </w:pPr>
            <w:r>
              <w:t>I</w:t>
            </w:r>
          </w:p>
        </w:tc>
        <w:tc>
          <w:tcPr>
            <w:tcW w:w="3735" w:type="dxa"/>
            <w:gridSpan w:val="3"/>
          </w:tcPr>
          <w:p w:rsidR="003077D2" w:rsidRDefault="003077D2" w:rsidP="00994330"/>
          <w:p w:rsidR="003077D2" w:rsidRDefault="003077D2" w:rsidP="00BB4DC0">
            <w:r>
              <w:t xml:space="preserve">Census topic: </w:t>
            </w:r>
            <w:r w:rsidRPr="00BB4DC0">
              <w:t>Deaths among children born in the last 12 months</w:t>
            </w:r>
            <w:r>
              <w:t xml:space="preserve"> </w:t>
            </w:r>
          </w:p>
          <w:p w:rsidR="003077D2" w:rsidRDefault="003077D2" w:rsidP="00BB4DC0"/>
          <w:p w:rsidR="003077D2" w:rsidRDefault="003077D2" w:rsidP="00A83E13">
            <w:r w:rsidRPr="00BC46D9">
              <w:rPr>
                <w:b/>
                <w:bCs/>
              </w:rPr>
              <w:t>Additional question</w:t>
            </w:r>
            <w:r w:rsidRPr="00BB4DC0">
              <w:t xml:space="preserve"> for </w:t>
            </w:r>
            <w:r>
              <w:t xml:space="preserve">collecting </w:t>
            </w:r>
            <w:r w:rsidRPr="00BB4DC0">
              <w:t>data on date of death of last child born alive</w:t>
            </w:r>
            <w:r>
              <w:t>?</w:t>
            </w:r>
          </w:p>
        </w:tc>
        <w:tc>
          <w:tcPr>
            <w:tcW w:w="5153" w:type="dxa"/>
          </w:tcPr>
          <w:p w:rsidR="003077D2" w:rsidRDefault="003077D2" w:rsidP="00994330"/>
        </w:tc>
      </w:tr>
      <w:tr w:rsidR="003077D2" w:rsidTr="003077D2">
        <w:tc>
          <w:tcPr>
            <w:tcW w:w="4724" w:type="dxa"/>
          </w:tcPr>
          <w:p w:rsidR="003077D2" w:rsidRPr="00BB4DC0" w:rsidRDefault="003077D2" w:rsidP="00BB4DC0">
            <w:pPr>
              <w:rPr>
                <w:lang w:val="en-US"/>
              </w:rPr>
            </w:pPr>
            <w:r w:rsidRPr="00BB4DC0">
              <w:rPr>
                <w:lang w:val="en-US"/>
              </w:rPr>
              <w:t>5.b.1 Proportion of individuals who own</w:t>
            </w:r>
          </w:p>
          <w:p w:rsidR="003077D2" w:rsidRDefault="003077D2" w:rsidP="00BB4DC0">
            <w:pPr>
              <w:rPr>
                <w:lang w:val="en-US"/>
              </w:rPr>
            </w:pPr>
            <w:r w:rsidRPr="00BB4DC0">
              <w:rPr>
                <w:lang w:val="en-US"/>
              </w:rPr>
              <w:t xml:space="preserve"> a mobile telephone, by sex </w:t>
            </w:r>
          </w:p>
          <w:p w:rsidR="003077D2" w:rsidRPr="00BB4DC0" w:rsidRDefault="003077D2" w:rsidP="00BB4DC0">
            <w:pPr>
              <w:rPr>
                <w:lang w:val="en-US"/>
              </w:rPr>
            </w:pPr>
          </w:p>
          <w:p w:rsidR="003077D2" w:rsidRDefault="003077D2" w:rsidP="00994330"/>
        </w:tc>
        <w:tc>
          <w:tcPr>
            <w:tcW w:w="806" w:type="dxa"/>
          </w:tcPr>
          <w:p w:rsidR="003077D2" w:rsidRDefault="003077D2" w:rsidP="00D25895">
            <w:pPr>
              <w:jc w:val="center"/>
            </w:pPr>
            <w:r>
              <w:t>II</w:t>
            </w:r>
          </w:p>
        </w:tc>
        <w:tc>
          <w:tcPr>
            <w:tcW w:w="3735" w:type="dxa"/>
            <w:gridSpan w:val="3"/>
          </w:tcPr>
          <w:p w:rsidR="003077D2" w:rsidRDefault="003077D2" w:rsidP="00994330">
            <w:r w:rsidRPr="00BC46D9">
              <w:rPr>
                <w:b/>
                <w:bCs/>
              </w:rPr>
              <w:t xml:space="preserve">Additional question </w:t>
            </w:r>
            <w:r>
              <w:t>to all individuals for determining who own a mobile telephone?</w:t>
            </w:r>
          </w:p>
        </w:tc>
        <w:tc>
          <w:tcPr>
            <w:tcW w:w="5153" w:type="dxa"/>
          </w:tcPr>
          <w:p w:rsidR="003077D2" w:rsidRPr="00BC46D9" w:rsidRDefault="003077D2" w:rsidP="00994330">
            <w:pPr>
              <w:rPr>
                <w:b/>
                <w:bCs/>
              </w:rPr>
            </w:pPr>
          </w:p>
        </w:tc>
      </w:tr>
    </w:tbl>
    <w:p w:rsidR="002711A9" w:rsidRDefault="002711A9" w:rsidP="00D25895"/>
    <w:p w:rsidR="009D0D44" w:rsidRDefault="009D0D44" w:rsidP="00D25895"/>
    <w:p w:rsidR="009D0D44" w:rsidRDefault="009D0D44" w:rsidP="00D25895"/>
    <w:tbl>
      <w:tblPr>
        <w:tblStyle w:val="TableGrid"/>
        <w:tblW w:w="0" w:type="auto"/>
        <w:tblLook w:val="04A0" w:firstRow="1" w:lastRow="0" w:firstColumn="1" w:lastColumn="0" w:noHBand="0" w:noVBand="1"/>
      </w:tblPr>
      <w:tblGrid>
        <w:gridCol w:w="1075"/>
        <w:gridCol w:w="5760"/>
        <w:gridCol w:w="2340"/>
      </w:tblGrid>
      <w:tr w:rsidR="009D0D44" w:rsidTr="00230E23">
        <w:tc>
          <w:tcPr>
            <w:tcW w:w="1075" w:type="dxa"/>
          </w:tcPr>
          <w:p w:rsidR="009D0D44" w:rsidRDefault="009D0D44" w:rsidP="00D25895"/>
        </w:tc>
        <w:tc>
          <w:tcPr>
            <w:tcW w:w="5760" w:type="dxa"/>
          </w:tcPr>
          <w:p w:rsidR="009D0D44" w:rsidRDefault="009D0D44" w:rsidP="00D25895">
            <w:r>
              <w:t>Detail</w:t>
            </w:r>
          </w:p>
        </w:tc>
        <w:tc>
          <w:tcPr>
            <w:tcW w:w="2340" w:type="dxa"/>
          </w:tcPr>
          <w:p w:rsidR="009D0D44" w:rsidRDefault="009D0D44" w:rsidP="00D25895">
            <w:r>
              <w:t>Total Indicators</w:t>
            </w:r>
          </w:p>
        </w:tc>
      </w:tr>
      <w:tr w:rsidR="009D0D44" w:rsidTr="00230E23">
        <w:tc>
          <w:tcPr>
            <w:tcW w:w="1075" w:type="dxa"/>
          </w:tcPr>
          <w:p w:rsidR="009D0D44" w:rsidRDefault="009D0D44" w:rsidP="00D25895"/>
        </w:tc>
        <w:tc>
          <w:tcPr>
            <w:tcW w:w="5760" w:type="dxa"/>
          </w:tcPr>
          <w:p w:rsidR="009D0D44" w:rsidRDefault="009D0D44" w:rsidP="00D25895">
            <w:r>
              <w:t xml:space="preserve">Number of indicators for which </w:t>
            </w:r>
            <w:r w:rsidRPr="00230E23">
              <w:rPr>
                <w:b/>
                <w:bCs/>
                <w:color w:val="00B050"/>
                <w:sz w:val="28"/>
                <w:szCs w:val="28"/>
              </w:rPr>
              <w:t>Very likely</w:t>
            </w:r>
            <w:r>
              <w:t xml:space="preserve"> was given</w:t>
            </w:r>
          </w:p>
        </w:tc>
        <w:tc>
          <w:tcPr>
            <w:tcW w:w="2340" w:type="dxa"/>
          </w:tcPr>
          <w:p w:rsidR="009D0D44" w:rsidRDefault="00422742" w:rsidP="00D25895">
            <w:r>
              <w:t>7</w:t>
            </w:r>
          </w:p>
        </w:tc>
      </w:tr>
      <w:tr w:rsidR="00422742" w:rsidTr="00230E23">
        <w:tc>
          <w:tcPr>
            <w:tcW w:w="1075" w:type="dxa"/>
          </w:tcPr>
          <w:p w:rsidR="00422742" w:rsidRDefault="00422742" w:rsidP="00D25895"/>
        </w:tc>
        <w:tc>
          <w:tcPr>
            <w:tcW w:w="5760" w:type="dxa"/>
          </w:tcPr>
          <w:p w:rsidR="00422742" w:rsidRDefault="00422742" w:rsidP="00D25895">
            <w:r>
              <w:t xml:space="preserve">Number of indicators for which </w:t>
            </w:r>
            <w:r w:rsidRPr="00230E23">
              <w:rPr>
                <w:b/>
                <w:bCs/>
                <w:color w:val="00B050"/>
                <w:sz w:val="28"/>
                <w:szCs w:val="28"/>
              </w:rPr>
              <w:t>unlikely</w:t>
            </w:r>
            <w:r>
              <w:t xml:space="preserve"> was given </w:t>
            </w:r>
          </w:p>
        </w:tc>
        <w:tc>
          <w:tcPr>
            <w:tcW w:w="2340" w:type="dxa"/>
          </w:tcPr>
          <w:p w:rsidR="00422742" w:rsidRDefault="00230E23" w:rsidP="00D25895">
            <w:r>
              <w:t>4</w:t>
            </w:r>
          </w:p>
        </w:tc>
      </w:tr>
      <w:tr w:rsidR="00230E23" w:rsidTr="00230E23">
        <w:tc>
          <w:tcPr>
            <w:tcW w:w="1075" w:type="dxa"/>
          </w:tcPr>
          <w:p w:rsidR="00230E23" w:rsidRDefault="00230E23" w:rsidP="00D25895"/>
        </w:tc>
        <w:tc>
          <w:tcPr>
            <w:tcW w:w="5760" w:type="dxa"/>
          </w:tcPr>
          <w:p w:rsidR="00230E23" w:rsidRDefault="00230E23" w:rsidP="00230E23">
            <w:r>
              <w:t xml:space="preserve">Number of indicators for which </w:t>
            </w:r>
            <w:r w:rsidRPr="00230E23">
              <w:rPr>
                <w:b/>
                <w:bCs/>
                <w:color w:val="00B050"/>
                <w:sz w:val="28"/>
                <w:szCs w:val="28"/>
              </w:rPr>
              <w:t>likely</w:t>
            </w:r>
            <w:r>
              <w:t xml:space="preserve"> was given</w:t>
            </w:r>
          </w:p>
        </w:tc>
        <w:tc>
          <w:tcPr>
            <w:tcW w:w="2340" w:type="dxa"/>
          </w:tcPr>
          <w:p w:rsidR="00230E23" w:rsidRDefault="00230E23" w:rsidP="00D25895">
            <w:r>
              <w:t>3</w:t>
            </w:r>
          </w:p>
        </w:tc>
      </w:tr>
      <w:tr w:rsidR="00230E23" w:rsidTr="00230E23">
        <w:tc>
          <w:tcPr>
            <w:tcW w:w="1075" w:type="dxa"/>
          </w:tcPr>
          <w:p w:rsidR="00230E23" w:rsidRDefault="00230E23" w:rsidP="00D25895"/>
        </w:tc>
        <w:tc>
          <w:tcPr>
            <w:tcW w:w="5760" w:type="dxa"/>
          </w:tcPr>
          <w:p w:rsidR="00230E23" w:rsidRDefault="00230E23" w:rsidP="00230E23">
            <w:r>
              <w:t xml:space="preserve">Number of indicators for which </w:t>
            </w:r>
            <w:r>
              <w:rPr>
                <w:b/>
                <w:bCs/>
                <w:color w:val="00B050"/>
                <w:sz w:val="28"/>
                <w:szCs w:val="28"/>
              </w:rPr>
              <w:t>mixed answers</w:t>
            </w:r>
            <w:r>
              <w:t xml:space="preserve"> was given</w:t>
            </w:r>
          </w:p>
        </w:tc>
        <w:tc>
          <w:tcPr>
            <w:tcW w:w="2340" w:type="dxa"/>
          </w:tcPr>
          <w:p w:rsidR="00230E23" w:rsidRDefault="002E6BEB" w:rsidP="00D25895">
            <w:r>
              <w:t>12</w:t>
            </w:r>
          </w:p>
        </w:tc>
      </w:tr>
    </w:tbl>
    <w:p w:rsidR="009D0D44" w:rsidRDefault="009D0D44" w:rsidP="00D25895"/>
    <w:sectPr w:rsidR="009D0D44" w:rsidSect="003077D2">
      <w:footerReference w:type="defaul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13" w:rsidRDefault="00D07313" w:rsidP="00C5139C">
      <w:pPr>
        <w:spacing w:after="0" w:line="240" w:lineRule="auto"/>
      </w:pPr>
      <w:r>
        <w:separator/>
      </w:r>
    </w:p>
  </w:endnote>
  <w:endnote w:type="continuationSeparator" w:id="0">
    <w:p w:rsidR="00D07313" w:rsidRDefault="00D07313" w:rsidP="00C5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50727"/>
      <w:docPartObj>
        <w:docPartGallery w:val="Page Numbers (Bottom of Page)"/>
        <w:docPartUnique/>
      </w:docPartObj>
    </w:sdtPr>
    <w:sdtEndPr>
      <w:rPr>
        <w:noProof/>
      </w:rPr>
    </w:sdtEndPr>
    <w:sdtContent>
      <w:p w:rsidR="004727D7" w:rsidRDefault="004727D7">
        <w:pPr>
          <w:pStyle w:val="Footer"/>
          <w:jc w:val="right"/>
        </w:pPr>
        <w:r>
          <w:fldChar w:fldCharType="begin"/>
        </w:r>
        <w:r>
          <w:instrText xml:space="preserve"> PAGE   \* MERGEFORMAT </w:instrText>
        </w:r>
        <w:r>
          <w:fldChar w:fldCharType="separate"/>
        </w:r>
        <w:r w:rsidR="00585A09">
          <w:rPr>
            <w:noProof/>
          </w:rPr>
          <w:t>1</w:t>
        </w:r>
        <w:r>
          <w:rPr>
            <w:noProof/>
          </w:rPr>
          <w:fldChar w:fldCharType="end"/>
        </w:r>
      </w:p>
    </w:sdtContent>
  </w:sdt>
  <w:p w:rsidR="004727D7" w:rsidRDefault="00472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13" w:rsidRDefault="00D07313" w:rsidP="00C5139C">
      <w:pPr>
        <w:spacing w:after="0" w:line="240" w:lineRule="auto"/>
      </w:pPr>
      <w:r>
        <w:separator/>
      </w:r>
    </w:p>
  </w:footnote>
  <w:footnote w:type="continuationSeparator" w:id="0">
    <w:p w:rsidR="00D07313" w:rsidRDefault="00D07313" w:rsidP="00C5139C">
      <w:pPr>
        <w:spacing w:after="0" w:line="240" w:lineRule="auto"/>
      </w:pPr>
      <w:r>
        <w:continuationSeparator/>
      </w:r>
    </w:p>
  </w:footnote>
  <w:footnote w:id="1">
    <w:p w:rsidR="007E14F4" w:rsidRPr="007E14F4" w:rsidRDefault="007E14F4">
      <w:pPr>
        <w:pStyle w:val="FootnoteText"/>
        <w:rPr>
          <w:lang w:val="en-US"/>
        </w:rPr>
      </w:pPr>
      <w:r>
        <w:rPr>
          <w:rStyle w:val="FootnoteReference"/>
        </w:rPr>
        <w:footnoteRef/>
      </w:r>
      <w:r>
        <w:t xml:space="preserve"> </w:t>
      </w:r>
      <w:r>
        <w:rPr>
          <w:lang w:val="en-US"/>
        </w:rPr>
        <w:t xml:space="preserve">Draft UNSD </w:t>
      </w:r>
      <w:r w:rsidR="00924FF0">
        <w:rPr>
          <w:lang w:val="en-US"/>
        </w:rPr>
        <w:t>d</w:t>
      </w:r>
      <w:r>
        <w:rPr>
          <w:lang w:val="en-US"/>
        </w:rPr>
        <w:t>ocument</w:t>
      </w:r>
      <w:r w:rsidR="00924FF0">
        <w:rPr>
          <w:lang w:val="en-US"/>
        </w:rPr>
        <w:t xml:space="preserve"> </w:t>
      </w:r>
      <w:r>
        <w:rPr>
          <w:lang w:val="en-US"/>
        </w:rPr>
        <w:t xml:space="preserve">for </w:t>
      </w:r>
      <w:r w:rsidR="00924FF0">
        <w:rPr>
          <w:lang w:val="en-US"/>
        </w:rPr>
        <w:t>d</w:t>
      </w:r>
      <w:r>
        <w:rPr>
          <w:lang w:val="en-US"/>
        </w:rPr>
        <w:t>iscussion.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A75"/>
    <w:multiLevelType w:val="hybridMultilevel"/>
    <w:tmpl w:val="94A28040"/>
    <w:lvl w:ilvl="0" w:tplc="89FE3B56">
      <w:start w:val="1"/>
      <w:numFmt w:val="lowerLetter"/>
      <w:lvlText w:val="(%1)"/>
      <w:lvlJc w:val="left"/>
      <w:pPr>
        <w:tabs>
          <w:tab w:val="num" w:pos="720"/>
        </w:tabs>
        <w:ind w:left="720" w:hanging="360"/>
      </w:pPr>
    </w:lvl>
    <w:lvl w:ilvl="1" w:tplc="9A3C8B8C" w:tentative="1">
      <w:start w:val="1"/>
      <w:numFmt w:val="lowerLetter"/>
      <w:lvlText w:val="(%2)"/>
      <w:lvlJc w:val="left"/>
      <w:pPr>
        <w:tabs>
          <w:tab w:val="num" w:pos="1440"/>
        </w:tabs>
        <w:ind w:left="1440" w:hanging="360"/>
      </w:pPr>
    </w:lvl>
    <w:lvl w:ilvl="2" w:tplc="1D0A8A38" w:tentative="1">
      <w:start w:val="1"/>
      <w:numFmt w:val="lowerLetter"/>
      <w:lvlText w:val="(%3)"/>
      <w:lvlJc w:val="left"/>
      <w:pPr>
        <w:tabs>
          <w:tab w:val="num" w:pos="2160"/>
        </w:tabs>
        <w:ind w:left="2160" w:hanging="360"/>
      </w:pPr>
    </w:lvl>
    <w:lvl w:ilvl="3" w:tplc="04CC82AC" w:tentative="1">
      <w:start w:val="1"/>
      <w:numFmt w:val="lowerLetter"/>
      <w:lvlText w:val="(%4)"/>
      <w:lvlJc w:val="left"/>
      <w:pPr>
        <w:tabs>
          <w:tab w:val="num" w:pos="2880"/>
        </w:tabs>
        <w:ind w:left="2880" w:hanging="360"/>
      </w:pPr>
    </w:lvl>
    <w:lvl w:ilvl="4" w:tplc="6D1078DA" w:tentative="1">
      <w:start w:val="1"/>
      <w:numFmt w:val="lowerLetter"/>
      <w:lvlText w:val="(%5)"/>
      <w:lvlJc w:val="left"/>
      <w:pPr>
        <w:tabs>
          <w:tab w:val="num" w:pos="3600"/>
        </w:tabs>
        <w:ind w:left="3600" w:hanging="360"/>
      </w:pPr>
    </w:lvl>
    <w:lvl w:ilvl="5" w:tplc="ADC6F88E" w:tentative="1">
      <w:start w:val="1"/>
      <w:numFmt w:val="lowerLetter"/>
      <w:lvlText w:val="(%6)"/>
      <w:lvlJc w:val="left"/>
      <w:pPr>
        <w:tabs>
          <w:tab w:val="num" w:pos="4320"/>
        </w:tabs>
        <w:ind w:left="4320" w:hanging="360"/>
      </w:pPr>
    </w:lvl>
    <w:lvl w:ilvl="6" w:tplc="06540D18" w:tentative="1">
      <w:start w:val="1"/>
      <w:numFmt w:val="lowerLetter"/>
      <w:lvlText w:val="(%7)"/>
      <w:lvlJc w:val="left"/>
      <w:pPr>
        <w:tabs>
          <w:tab w:val="num" w:pos="5040"/>
        </w:tabs>
        <w:ind w:left="5040" w:hanging="360"/>
      </w:pPr>
    </w:lvl>
    <w:lvl w:ilvl="7" w:tplc="9E9A0614" w:tentative="1">
      <w:start w:val="1"/>
      <w:numFmt w:val="lowerLetter"/>
      <w:lvlText w:val="(%8)"/>
      <w:lvlJc w:val="left"/>
      <w:pPr>
        <w:tabs>
          <w:tab w:val="num" w:pos="5760"/>
        </w:tabs>
        <w:ind w:left="5760" w:hanging="360"/>
      </w:pPr>
    </w:lvl>
    <w:lvl w:ilvl="8" w:tplc="8148409A" w:tentative="1">
      <w:start w:val="1"/>
      <w:numFmt w:val="lowerLetter"/>
      <w:lvlText w:val="(%9)"/>
      <w:lvlJc w:val="left"/>
      <w:pPr>
        <w:tabs>
          <w:tab w:val="num" w:pos="6480"/>
        </w:tabs>
        <w:ind w:left="6480" w:hanging="360"/>
      </w:pPr>
    </w:lvl>
  </w:abstractNum>
  <w:abstractNum w:abstractNumId="1">
    <w:nsid w:val="30B54A35"/>
    <w:multiLevelType w:val="hybridMultilevel"/>
    <w:tmpl w:val="4E4E6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208D1"/>
    <w:multiLevelType w:val="hybridMultilevel"/>
    <w:tmpl w:val="DE7CB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F2"/>
    <w:rsid w:val="00000400"/>
    <w:rsid w:val="00000740"/>
    <w:rsid w:val="00001514"/>
    <w:rsid w:val="000020C1"/>
    <w:rsid w:val="00002437"/>
    <w:rsid w:val="0000292A"/>
    <w:rsid w:val="00002BB2"/>
    <w:rsid w:val="0000388A"/>
    <w:rsid w:val="0000404B"/>
    <w:rsid w:val="000043E9"/>
    <w:rsid w:val="000046E5"/>
    <w:rsid w:val="0000470F"/>
    <w:rsid w:val="00005175"/>
    <w:rsid w:val="00005231"/>
    <w:rsid w:val="0000530A"/>
    <w:rsid w:val="00005648"/>
    <w:rsid w:val="00005E10"/>
    <w:rsid w:val="00006478"/>
    <w:rsid w:val="000069D7"/>
    <w:rsid w:val="00006B9E"/>
    <w:rsid w:val="00006C68"/>
    <w:rsid w:val="00006CBA"/>
    <w:rsid w:val="00006D3B"/>
    <w:rsid w:val="00006EF4"/>
    <w:rsid w:val="0000734A"/>
    <w:rsid w:val="0000746F"/>
    <w:rsid w:val="00007DEA"/>
    <w:rsid w:val="00010311"/>
    <w:rsid w:val="00010954"/>
    <w:rsid w:val="00010F70"/>
    <w:rsid w:val="00011182"/>
    <w:rsid w:val="000112E7"/>
    <w:rsid w:val="000114E3"/>
    <w:rsid w:val="00011655"/>
    <w:rsid w:val="00011C68"/>
    <w:rsid w:val="00011DE2"/>
    <w:rsid w:val="00011ED7"/>
    <w:rsid w:val="000120BD"/>
    <w:rsid w:val="0001249E"/>
    <w:rsid w:val="000124A9"/>
    <w:rsid w:val="0001263F"/>
    <w:rsid w:val="00012D98"/>
    <w:rsid w:val="00012E06"/>
    <w:rsid w:val="00013398"/>
    <w:rsid w:val="0001340F"/>
    <w:rsid w:val="00013527"/>
    <w:rsid w:val="00013964"/>
    <w:rsid w:val="00013ABD"/>
    <w:rsid w:val="00013CC7"/>
    <w:rsid w:val="000143BA"/>
    <w:rsid w:val="00014598"/>
    <w:rsid w:val="00014759"/>
    <w:rsid w:val="00014BAD"/>
    <w:rsid w:val="00014C84"/>
    <w:rsid w:val="00015289"/>
    <w:rsid w:val="000153B5"/>
    <w:rsid w:val="00015CD3"/>
    <w:rsid w:val="00016A08"/>
    <w:rsid w:val="00016B8A"/>
    <w:rsid w:val="00016D06"/>
    <w:rsid w:val="000171BF"/>
    <w:rsid w:val="0001733F"/>
    <w:rsid w:val="00017700"/>
    <w:rsid w:val="0001788C"/>
    <w:rsid w:val="00017B93"/>
    <w:rsid w:val="00017C38"/>
    <w:rsid w:val="00017D31"/>
    <w:rsid w:val="000200CA"/>
    <w:rsid w:val="00020700"/>
    <w:rsid w:val="00020B6E"/>
    <w:rsid w:val="00020CA3"/>
    <w:rsid w:val="00020D1B"/>
    <w:rsid w:val="00020D99"/>
    <w:rsid w:val="00021285"/>
    <w:rsid w:val="00021313"/>
    <w:rsid w:val="00021568"/>
    <w:rsid w:val="00021BD2"/>
    <w:rsid w:val="000222F3"/>
    <w:rsid w:val="00022392"/>
    <w:rsid w:val="000226CA"/>
    <w:rsid w:val="00022949"/>
    <w:rsid w:val="00022ED4"/>
    <w:rsid w:val="00023B58"/>
    <w:rsid w:val="000240E4"/>
    <w:rsid w:val="000242D6"/>
    <w:rsid w:val="0002430F"/>
    <w:rsid w:val="000243B5"/>
    <w:rsid w:val="000243EE"/>
    <w:rsid w:val="00024752"/>
    <w:rsid w:val="00024785"/>
    <w:rsid w:val="0002490F"/>
    <w:rsid w:val="00024B04"/>
    <w:rsid w:val="0002516E"/>
    <w:rsid w:val="000251D3"/>
    <w:rsid w:val="000254E2"/>
    <w:rsid w:val="00025501"/>
    <w:rsid w:val="000257D4"/>
    <w:rsid w:val="00025BDA"/>
    <w:rsid w:val="00025FF3"/>
    <w:rsid w:val="00026434"/>
    <w:rsid w:val="000268E3"/>
    <w:rsid w:val="00026BFB"/>
    <w:rsid w:val="00026C0E"/>
    <w:rsid w:val="0002718B"/>
    <w:rsid w:val="000276B8"/>
    <w:rsid w:val="000279B9"/>
    <w:rsid w:val="0003036D"/>
    <w:rsid w:val="00030488"/>
    <w:rsid w:val="000306EE"/>
    <w:rsid w:val="000318EA"/>
    <w:rsid w:val="00032083"/>
    <w:rsid w:val="00032181"/>
    <w:rsid w:val="00032261"/>
    <w:rsid w:val="000323B2"/>
    <w:rsid w:val="0003277F"/>
    <w:rsid w:val="00032858"/>
    <w:rsid w:val="0003291C"/>
    <w:rsid w:val="0003296E"/>
    <w:rsid w:val="00032997"/>
    <w:rsid w:val="00032A83"/>
    <w:rsid w:val="00032B8D"/>
    <w:rsid w:val="00032C29"/>
    <w:rsid w:val="00033020"/>
    <w:rsid w:val="000330F4"/>
    <w:rsid w:val="000339BC"/>
    <w:rsid w:val="00033FAE"/>
    <w:rsid w:val="00034682"/>
    <w:rsid w:val="00034873"/>
    <w:rsid w:val="000356FF"/>
    <w:rsid w:val="00035E2B"/>
    <w:rsid w:val="00035E93"/>
    <w:rsid w:val="000362BE"/>
    <w:rsid w:val="0003661C"/>
    <w:rsid w:val="000366F6"/>
    <w:rsid w:val="000368AE"/>
    <w:rsid w:val="00037194"/>
    <w:rsid w:val="000371EE"/>
    <w:rsid w:val="00037475"/>
    <w:rsid w:val="00037964"/>
    <w:rsid w:val="00037993"/>
    <w:rsid w:val="00037D25"/>
    <w:rsid w:val="00037EFD"/>
    <w:rsid w:val="000405DC"/>
    <w:rsid w:val="0004082C"/>
    <w:rsid w:val="00040842"/>
    <w:rsid w:val="0004092A"/>
    <w:rsid w:val="00040BE0"/>
    <w:rsid w:val="000417BF"/>
    <w:rsid w:val="000418EA"/>
    <w:rsid w:val="00041A95"/>
    <w:rsid w:val="00042230"/>
    <w:rsid w:val="0004282B"/>
    <w:rsid w:val="00042FA0"/>
    <w:rsid w:val="00043115"/>
    <w:rsid w:val="00043550"/>
    <w:rsid w:val="0004359D"/>
    <w:rsid w:val="00043C69"/>
    <w:rsid w:val="00043F59"/>
    <w:rsid w:val="00044039"/>
    <w:rsid w:val="00045856"/>
    <w:rsid w:val="00045CD1"/>
    <w:rsid w:val="00045E05"/>
    <w:rsid w:val="00045E23"/>
    <w:rsid w:val="00045E3A"/>
    <w:rsid w:val="00045EDF"/>
    <w:rsid w:val="00046329"/>
    <w:rsid w:val="00046F2A"/>
    <w:rsid w:val="00046F7A"/>
    <w:rsid w:val="0004709D"/>
    <w:rsid w:val="00047880"/>
    <w:rsid w:val="00047E2B"/>
    <w:rsid w:val="0005004F"/>
    <w:rsid w:val="0005031C"/>
    <w:rsid w:val="0005088E"/>
    <w:rsid w:val="000509DD"/>
    <w:rsid w:val="00050F8C"/>
    <w:rsid w:val="0005169C"/>
    <w:rsid w:val="00051742"/>
    <w:rsid w:val="0005193D"/>
    <w:rsid w:val="00051DEF"/>
    <w:rsid w:val="00052434"/>
    <w:rsid w:val="00052DB0"/>
    <w:rsid w:val="0005335B"/>
    <w:rsid w:val="000534C1"/>
    <w:rsid w:val="0005391C"/>
    <w:rsid w:val="000539AC"/>
    <w:rsid w:val="00053F19"/>
    <w:rsid w:val="00053F91"/>
    <w:rsid w:val="000548C8"/>
    <w:rsid w:val="00054C8A"/>
    <w:rsid w:val="00055045"/>
    <w:rsid w:val="000557C6"/>
    <w:rsid w:val="000558F4"/>
    <w:rsid w:val="00055974"/>
    <w:rsid w:val="00055C8A"/>
    <w:rsid w:val="00056706"/>
    <w:rsid w:val="000570D0"/>
    <w:rsid w:val="000573D2"/>
    <w:rsid w:val="00057558"/>
    <w:rsid w:val="0006049A"/>
    <w:rsid w:val="000609DF"/>
    <w:rsid w:val="00060D53"/>
    <w:rsid w:val="000618D7"/>
    <w:rsid w:val="000621B8"/>
    <w:rsid w:val="0006295C"/>
    <w:rsid w:val="00062971"/>
    <w:rsid w:val="00062D44"/>
    <w:rsid w:val="0006332E"/>
    <w:rsid w:val="000634C2"/>
    <w:rsid w:val="000635CD"/>
    <w:rsid w:val="00063704"/>
    <w:rsid w:val="00063952"/>
    <w:rsid w:val="0006411A"/>
    <w:rsid w:val="000646F8"/>
    <w:rsid w:val="000649DF"/>
    <w:rsid w:val="00064E6E"/>
    <w:rsid w:val="00065331"/>
    <w:rsid w:val="00065441"/>
    <w:rsid w:val="0006593A"/>
    <w:rsid w:val="00065FD4"/>
    <w:rsid w:val="000661D0"/>
    <w:rsid w:val="00066D62"/>
    <w:rsid w:val="00070169"/>
    <w:rsid w:val="00070868"/>
    <w:rsid w:val="0007089B"/>
    <w:rsid w:val="00070D7A"/>
    <w:rsid w:val="00070DD7"/>
    <w:rsid w:val="000716A1"/>
    <w:rsid w:val="000719F2"/>
    <w:rsid w:val="00071C2D"/>
    <w:rsid w:val="00071E72"/>
    <w:rsid w:val="00072096"/>
    <w:rsid w:val="000721F3"/>
    <w:rsid w:val="000722CF"/>
    <w:rsid w:val="00072D48"/>
    <w:rsid w:val="000731BF"/>
    <w:rsid w:val="00073211"/>
    <w:rsid w:val="00073369"/>
    <w:rsid w:val="000738AD"/>
    <w:rsid w:val="00074AB7"/>
    <w:rsid w:val="00074B1C"/>
    <w:rsid w:val="00074B59"/>
    <w:rsid w:val="00074BFA"/>
    <w:rsid w:val="00074D7D"/>
    <w:rsid w:val="00074DE8"/>
    <w:rsid w:val="00074E2E"/>
    <w:rsid w:val="00075339"/>
    <w:rsid w:val="00075E26"/>
    <w:rsid w:val="000762AB"/>
    <w:rsid w:val="00076440"/>
    <w:rsid w:val="000773E2"/>
    <w:rsid w:val="00077405"/>
    <w:rsid w:val="00077439"/>
    <w:rsid w:val="000777A6"/>
    <w:rsid w:val="00080075"/>
    <w:rsid w:val="000800C1"/>
    <w:rsid w:val="00080141"/>
    <w:rsid w:val="0008092D"/>
    <w:rsid w:val="00080F1E"/>
    <w:rsid w:val="00081246"/>
    <w:rsid w:val="0008138D"/>
    <w:rsid w:val="000815F6"/>
    <w:rsid w:val="00081851"/>
    <w:rsid w:val="00082509"/>
    <w:rsid w:val="00083034"/>
    <w:rsid w:val="000832B2"/>
    <w:rsid w:val="00083390"/>
    <w:rsid w:val="00083C27"/>
    <w:rsid w:val="000843B3"/>
    <w:rsid w:val="00084418"/>
    <w:rsid w:val="000844A8"/>
    <w:rsid w:val="00084A0E"/>
    <w:rsid w:val="00084CA6"/>
    <w:rsid w:val="00085BCE"/>
    <w:rsid w:val="00085CF0"/>
    <w:rsid w:val="00085FC5"/>
    <w:rsid w:val="00086024"/>
    <w:rsid w:val="0008668D"/>
    <w:rsid w:val="000867B6"/>
    <w:rsid w:val="00086C34"/>
    <w:rsid w:val="00086EDD"/>
    <w:rsid w:val="00087142"/>
    <w:rsid w:val="0008726B"/>
    <w:rsid w:val="000901B8"/>
    <w:rsid w:val="000905B4"/>
    <w:rsid w:val="000906E8"/>
    <w:rsid w:val="00090C08"/>
    <w:rsid w:val="00091123"/>
    <w:rsid w:val="000913B5"/>
    <w:rsid w:val="0009172A"/>
    <w:rsid w:val="00091E3E"/>
    <w:rsid w:val="000923BA"/>
    <w:rsid w:val="000923C1"/>
    <w:rsid w:val="00092597"/>
    <w:rsid w:val="00092615"/>
    <w:rsid w:val="00092818"/>
    <w:rsid w:val="00092B48"/>
    <w:rsid w:val="0009318A"/>
    <w:rsid w:val="00093415"/>
    <w:rsid w:val="000934D3"/>
    <w:rsid w:val="00093651"/>
    <w:rsid w:val="00093B7C"/>
    <w:rsid w:val="0009414F"/>
    <w:rsid w:val="0009422A"/>
    <w:rsid w:val="0009423B"/>
    <w:rsid w:val="000944D5"/>
    <w:rsid w:val="000945C6"/>
    <w:rsid w:val="000947D6"/>
    <w:rsid w:val="00094D6C"/>
    <w:rsid w:val="0009528A"/>
    <w:rsid w:val="000959D1"/>
    <w:rsid w:val="00095E5B"/>
    <w:rsid w:val="00096DCF"/>
    <w:rsid w:val="00096EB1"/>
    <w:rsid w:val="00097309"/>
    <w:rsid w:val="000977B5"/>
    <w:rsid w:val="00097A58"/>
    <w:rsid w:val="000A09F6"/>
    <w:rsid w:val="000A0B65"/>
    <w:rsid w:val="000A0B98"/>
    <w:rsid w:val="000A17C1"/>
    <w:rsid w:val="000A18FB"/>
    <w:rsid w:val="000A1D4D"/>
    <w:rsid w:val="000A1EB6"/>
    <w:rsid w:val="000A1F18"/>
    <w:rsid w:val="000A1F67"/>
    <w:rsid w:val="000A2DB3"/>
    <w:rsid w:val="000A3442"/>
    <w:rsid w:val="000A345D"/>
    <w:rsid w:val="000A347B"/>
    <w:rsid w:val="000A3803"/>
    <w:rsid w:val="000A3C69"/>
    <w:rsid w:val="000A403D"/>
    <w:rsid w:val="000A4281"/>
    <w:rsid w:val="000A431D"/>
    <w:rsid w:val="000A45C8"/>
    <w:rsid w:val="000A4AA1"/>
    <w:rsid w:val="000A4B41"/>
    <w:rsid w:val="000A4BCC"/>
    <w:rsid w:val="000A5168"/>
    <w:rsid w:val="000A5540"/>
    <w:rsid w:val="000A5BFC"/>
    <w:rsid w:val="000A6720"/>
    <w:rsid w:val="000A70C1"/>
    <w:rsid w:val="000A75B2"/>
    <w:rsid w:val="000A769E"/>
    <w:rsid w:val="000A7B6C"/>
    <w:rsid w:val="000B04AE"/>
    <w:rsid w:val="000B093F"/>
    <w:rsid w:val="000B0F0E"/>
    <w:rsid w:val="000B12B0"/>
    <w:rsid w:val="000B14EE"/>
    <w:rsid w:val="000B1905"/>
    <w:rsid w:val="000B2D3B"/>
    <w:rsid w:val="000B300A"/>
    <w:rsid w:val="000B3287"/>
    <w:rsid w:val="000B42B5"/>
    <w:rsid w:val="000B43CE"/>
    <w:rsid w:val="000B44C0"/>
    <w:rsid w:val="000B453C"/>
    <w:rsid w:val="000B4C57"/>
    <w:rsid w:val="000B51B4"/>
    <w:rsid w:val="000B5800"/>
    <w:rsid w:val="000B5F6A"/>
    <w:rsid w:val="000B60C2"/>
    <w:rsid w:val="000B60FB"/>
    <w:rsid w:val="000B686F"/>
    <w:rsid w:val="000B6FBB"/>
    <w:rsid w:val="000B726E"/>
    <w:rsid w:val="000B73D3"/>
    <w:rsid w:val="000B7913"/>
    <w:rsid w:val="000C07F3"/>
    <w:rsid w:val="000C095C"/>
    <w:rsid w:val="000C1CC6"/>
    <w:rsid w:val="000C1E7B"/>
    <w:rsid w:val="000C1EFE"/>
    <w:rsid w:val="000C1FD9"/>
    <w:rsid w:val="000C1FF0"/>
    <w:rsid w:val="000C2489"/>
    <w:rsid w:val="000C24F7"/>
    <w:rsid w:val="000C2F5F"/>
    <w:rsid w:val="000C34F4"/>
    <w:rsid w:val="000C3CDE"/>
    <w:rsid w:val="000C4044"/>
    <w:rsid w:val="000C4133"/>
    <w:rsid w:val="000C4257"/>
    <w:rsid w:val="000C58B4"/>
    <w:rsid w:val="000C5A15"/>
    <w:rsid w:val="000C5CDB"/>
    <w:rsid w:val="000C5EA9"/>
    <w:rsid w:val="000C6571"/>
    <w:rsid w:val="000C694E"/>
    <w:rsid w:val="000C6D91"/>
    <w:rsid w:val="000C7125"/>
    <w:rsid w:val="000C7362"/>
    <w:rsid w:val="000C7368"/>
    <w:rsid w:val="000C76B7"/>
    <w:rsid w:val="000C76E9"/>
    <w:rsid w:val="000C7A54"/>
    <w:rsid w:val="000C7B9C"/>
    <w:rsid w:val="000D0BC5"/>
    <w:rsid w:val="000D14DB"/>
    <w:rsid w:val="000D14FB"/>
    <w:rsid w:val="000D1610"/>
    <w:rsid w:val="000D1991"/>
    <w:rsid w:val="000D1A68"/>
    <w:rsid w:val="000D1C04"/>
    <w:rsid w:val="000D1DD4"/>
    <w:rsid w:val="000D1E8C"/>
    <w:rsid w:val="000D222B"/>
    <w:rsid w:val="000D22F5"/>
    <w:rsid w:val="000D28DD"/>
    <w:rsid w:val="000D2AC5"/>
    <w:rsid w:val="000D2B34"/>
    <w:rsid w:val="000D2BEA"/>
    <w:rsid w:val="000D2C53"/>
    <w:rsid w:val="000D2ED5"/>
    <w:rsid w:val="000D2FAD"/>
    <w:rsid w:val="000D307E"/>
    <w:rsid w:val="000D3A2C"/>
    <w:rsid w:val="000D3ED6"/>
    <w:rsid w:val="000D4192"/>
    <w:rsid w:val="000D4380"/>
    <w:rsid w:val="000D449C"/>
    <w:rsid w:val="000D5275"/>
    <w:rsid w:val="000D543F"/>
    <w:rsid w:val="000D55F0"/>
    <w:rsid w:val="000D56D6"/>
    <w:rsid w:val="000D5877"/>
    <w:rsid w:val="000D5D59"/>
    <w:rsid w:val="000D6102"/>
    <w:rsid w:val="000D6409"/>
    <w:rsid w:val="000D6871"/>
    <w:rsid w:val="000D6B20"/>
    <w:rsid w:val="000D72AA"/>
    <w:rsid w:val="000D7382"/>
    <w:rsid w:val="000D7487"/>
    <w:rsid w:val="000D7501"/>
    <w:rsid w:val="000D755E"/>
    <w:rsid w:val="000D7E69"/>
    <w:rsid w:val="000E050E"/>
    <w:rsid w:val="000E064F"/>
    <w:rsid w:val="000E0C57"/>
    <w:rsid w:val="000E0C96"/>
    <w:rsid w:val="000E124F"/>
    <w:rsid w:val="000E1382"/>
    <w:rsid w:val="000E1CDE"/>
    <w:rsid w:val="000E257A"/>
    <w:rsid w:val="000E2664"/>
    <w:rsid w:val="000E27C3"/>
    <w:rsid w:val="000E29D5"/>
    <w:rsid w:val="000E31D9"/>
    <w:rsid w:val="000E3514"/>
    <w:rsid w:val="000E3532"/>
    <w:rsid w:val="000E3D13"/>
    <w:rsid w:val="000E40F6"/>
    <w:rsid w:val="000E4E35"/>
    <w:rsid w:val="000E4FBA"/>
    <w:rsid w:val="000E4FC6"/>
    <w:rsid w:val="000E5937"/>
    <w:rsid w:val="000E60A7"/>
    <w:rsid w:val="000E63E9"/>
    <w:rsid w:val="000E640F"/>
    <w:rsid w:val="000E65F9"/>
    <w:rsid w:val="000E6A0E"/>
    <w:rsid w:val="000E6A77"/>
    <w:rsid w:val="000E6BCA"/>
    <w:rsid w:val="000E7144"/>
    <w:rsid w:val="000E7233"/>
    <w:rsid w:val="000E7848"/>
    <w:rsid w:val="000F0BF0"/>
    <w:rsid w:val="000F127C"/>
    <w:rsid w:val="000F12DD"/>
    <w:rsid w:val="000F145B"/>
    <w:rsid w:val="000F1571"/>
    <w:rsid w:val="000F159E"/>
    <w:rsid w:val="000F1808"/>
    <w:rsid w:val="000F18DB"/>
    <w:rsid w:val="000F1A1B"/>
    <w:rsid w:val="000F1A26"/>
    <w:rsid w:val="000F1BA1"/>
    <w:rsid w:val="000F1D03"/>
    <w:rsid w:val="000F1E0A"/>
    <w:rsid w:val="000F22B1"/>
    <w:rsid w:val="000F2838"/>
    <w:rsid w:val="000F2869"/>
    <w:rsid w:val="000F28AD"/>
    <w:rsid w:val="000F2BB7"/>
    <w:rsid w:val="000F2C18"/>
    <w:rsid w:val="000F337B"/>
    <w:rsid w:val="000F345C"/>
    <w:rsid w:val="000F4324"/>
    <w:rsid w:val="000F4550"/>
    <w:rsid w:val="000F4C96"/>
    <w:rsid w:val="000F4E51"/>
    <w:rsid w:val="000F6142"/>
    <w:rsid w:val="000F6C90"/>
    <w:rsid w:val="000F7520"/>
    <w:rsid w:val="000F75A1"/>
    <w:rsid w:val="000F78C3"/>
    <w:rsid w:val="000F7A52"/>
    <w:rsid w:val="000F7B7B"/>
    <w:rsid w:val="000F7B7D"/>
    <w:rsid w:val="000F7F18"/>
    <w:rsid w:val="0010025A"/>
    <w:rsid w:val="00100390"/>
    <w:rsid w:val="0010039B"/>
    <w:rsid w:val="00100885"/>
    <w:rsid w:val="00100D26"/>
    <w:rsid w:val="00100D50"/>
    <w:rsid w:val="00101028"/>
    <w:rsid w:val="001010B4"/>
    <w:rsid w:val="00101507"/>
    <w:rsid w:val="001017F0"/>
    <w:rsid w:val="00101995"/>
    <w:rsid w:val="00101E6B"/>
    <w:rsid w:val="0010231B"/>
    <w:rsid w:val="00102500"/>
    <w:rsid w:val="0010285A"/>
    <w:rsid w:val="00102F19"/>
    <w:rsid w:val="001031E5"/>
    <w:rsid w:val="00103259"/>
    <w:rsid w:val="0010379D"/>
    <w:rsid w:val="00103801"/>
    <w:rsid w:val="00103CC7"/>
    <w:rsid w:val="00103FB7"/>
    <w:rsid w:val="00103FD9"/>
    <w:rsid w:val="001046B8"/>
    <w:rsid w:val="00104BE3"/>
    <w:rsid w:val="00104EC1"/>
    <w:rsid w:val="00105222"/>
    <w:rsid w:val="0010534C"/>
    <w:rsid w:val="001054B1"/>
    <w:rsid w:val="001060C5"/>
    <w:rsid w:val="001063D8"/>
    <w:rsid w:val="0010651E"/>
    <w:rsid w:val="001067A8"/>
    <w:rsid w:val="0010697F"/>
    <w:rsid w:val="00107192"/>
    <w:rsid w:val="001073AA"/>
    <w:rsid w:val="001074B8"/>
    <w:rsid w:val="001075F0"/>
    <w:rsid w:val="0010774B"/>
    <w:rsid w:val="00107A3B"/>
    <w:rsid w:val="00107B20"/>
    <w:rsid w:val="00107C14"/>
    <w:rsid w:val="00110880"/>
    <w:rsid w:val="00110962"/>
    <w:rsid w:val="00110F6E"/>
    <w:rsid w:val="00111029"/>
    <w:rsid w:val="001119E7"/>
    <w:rsid w:val="001121F2"/>
    <w:rsid w:val="00112B14"/>
    <w:rsid w:val="00112C99"/>
    <w:rsid w:val="00112DC9"/>
    <w:rsid w:val="001134E5"/>
    <w:rsid w:val="001138BC"/>
    <w:rsid w:val="00113915"/>
    <w:rsid w:val="00113A0C"/>
    <w:rsid w:val="00113A18"/>
    <w:rsid w:val="00113A32"/>
    <w:rsid w:val="00113AAA"/>
    <w:rsid w:val="00113E37"/>
    <w:rsid w:val="00114190"/>
    <w:rsid w:val="00114D28"/>
    <w:rsid w:val="00114FBB"/>
    <w:rsid w:val="0011524C"/>
    <w:rsid w:val="001152C7"/>
    <w:rsid w:val="001158D6"/>
    <w:rsid w:val="0011594E"/>
    <w:rsid w:val="00116215"/>
    <w:rsid w:val="001164CE"/>
    <w:rsid w:val="00116714"/>
    <w:rsid w:val="001167D4"/>
    <w:rsid w:val="00116A5B"/>
    <w:rsid w:val="00116F78"/>
    <w:rsid w:val="001172EC"/>
    <w:rsid w:val="0011745A"/>
    <w:rsid w:val="001174A4"/>
    <w:rsid w:val="001175E3"/>
    <w:rsid w:val="0012052B"/>
    <w:rsid w:val="00120717"/>
    <w:rsid w:val="00120C64"/>
    <w:rsid w:val="00120CA1"/>
    <w:rsid w:val="00121ACA"/>
    <w:rsid w:val="00121BAB"/>
    <w:rsid w:val="0012211A"/>
    <w:rsid w:val="0012227C"/>
    <w:rsid w:val="001223AC"/>
    <w:rsid w:val="001225E4"/>
    <w:rsid w:val="00122631"/>
    <w:rsid w:val="001226A4"/>
    <w:rsid w:val="00122879"/>
    <w:rsid w:val="00122A05"/>
    <w:rsid w:val="00122E6F"/>
    <w:rsid w:val="00122F3B"/>
    <w:rsid w:val="00122F46"/>
    <w:rsid w:val="0012313C"/>
    <w:rsid w:val="00123D72"/>
    <w:rsid w:val="00123EAA"/>
    <w:rsid w:val="0012403D"/>
    <w:rsid w:val="001245A7"/>
    <w:rsid w:val="00124A20"/>
    <w:rsid w:val="00124FEC"/>
    <w:rsid w:val="00126EEB"/>
    <w:rsid w:val="00127836"/>
    <w:rsid w:val="00127A02"/>
    <w:rsid w:val="00127DDF"/>
    <w:rsid w:val="00130A1B"/>
    <w:rsid w:val="00130CEE"/>
    <w:rsid w:val="00131075"/>
    <w:rsid w:val="001310BD"/>
    <w:rsid w:val="0013115E"/>
    <w:rsid w:val="00131643"/>
    <w:rsid w:val="001316DF"/>
    <w:rsid w:val="001320A7"/>
    <w:rsid w:val="001320AD"/>
    <w:rsid w:val="00132113"/>
    <w:rsid w:val="001323E4"/>
    <w:rsid w:val="00132C62"/>
    <w:rsid w:val="001334D7"/>
    <w:rsid w:val="00133A4C"/>
    <w:rsid w:val="00133B21"/>
    <w:rsid w:val="00133FCB"/>
    <w:rsid w:val="0013466C"/>
    <w:rsid w:val="0013507F"/>
    <w:rsid w:val="00135555"/>
    <w:rsid w:val="001357E2"/>
    <w:rsid w:val="00136354"/>
    <w:rsid w:val="00136F64"/>
    <w:rsid w:val="0013709D"/>
    <w:rsid w:val="001372B8"/>
    <w:rsid w:val="00137688"/>
    <w:rsid w:val="001376D3"/>
    <w:rsid w:val="00137822"/>
    <w:rsid w:val="00137A7D"/>
    <w:rsid w:val="00137CDF"/>
    <w:rsid w:val="00137CFE"/>
    <w:rsid w:val="00140D5E"/>
    <w:rsid w:val="00141048"/>
    <w:rsid w:val="00141109"/>
    <w:rsid w:val="001415B8"/>
    <w:rsid w:val="00141FC3"/>
    <w:rsid w:val="00142C75"/>
    <w:rsid w:val="00143265"/>
    <w:rsid w:val="00143B7D"/>
    <w:rsid w:val="00143FDB"/>
    <w:rsid w:val="00144107"/>
    <w:rsid w:val="0014422D"/>
    <w:rsid w:val="001445AB"/>
    <w:rsid w:val="0014477C"/>
    <w:rsid w:val="00144B64"/>
    <w:rsid w:val="001455C6"/>
    <w:rsid w:val="00145E1B"/>
    <w:rsid w:val="00145F9C"/>
    <w:rsid w:val="00146281"/>
    <w:rsid w:val="00146694"/>
    <w:rsid w:val="00146AA5"/>
    <w:rsid w:val="0014715D"/>
    <w:rsid w:val="001471D9"/>
    <w:rsid w:val="00147361"/>
    <w:rsid w:val="001478B4"/>
    <w:rsid w:val="001479C1"/>
    <w:rsid w:val="00147FA2"/>
    <w:rsid w:val="00147FA4"/>
    <w:rsid w:val="0015041A"/>
    <w:rsid w:val="001512B0"/>
    <w:rsid w:val="00151D1B"/>
    <w:rsid w:val="00151EDB"/>
    <w:rsid w:val="0015208D"/>
    <w:rsid w:val="00152437"/>
    <w:rsid w:val="001526B4"/>
    <w:rsid w:val="001527CC"/>
    <w:rsid w:val="00152CD8"/>
    <w:rsid w:val="0015326D"/>
    <w:rsid w:val="00153308"/>
    <w:rsid w:val="001535CA"/>
    <w:rsid w:val="001542BF"/>
    <w:rsid w:val="00154620"/>
    <w:rsid w:val="0015511A"/>
    <w:rsid w:val="00155481"/>
    <w:rsid w:val="00155C8A"/>
    <w:rsid w:val="00156540"/>
    <w:rsid w:val="0015723E"/>
    <w:rsid w:val="001575D9"/>
    <w:rsid w:val="00160072"/>
    <w:rsid w:val="001601BD"/>
    <w:rsid w:val="00160435"/>
    <w:rsid w:val="001604FD"/>
    <w:rsid w:val="0016073F"/>
    <w:rsid w:val="001610E9"/>
    <w:rsid w:val="00161303"/>
    <w:rsid w:val="0016130C"/>
    <w:rsid w:val="00161496"/>
    <w:rsid w:val="0016159C"/>
    <w:rsid w:val="00161762"/>
    <w:rsid w:val="00161A65"/>
    <w:rsid w:val="00161CC9"/>
    <w:rsid w:val="00161FA4"/>
    <w:rsid w:val="001621BF"/>
    <w:rsid w:val="00162C3A"/>
    <w:rsid w:val="001631A6"/>
    <w:rsid w:val="001631B0"/>
    <w:rsid w:val="00163947"/>
    <w:rsid w:val="0016463A"/>
    <w:rsid w:val="001646A0"/>
    <w:rsid w:val="0016481B"/>
    <w:rsid w:val="001654A4"/>
    <w:rsid w:val="0016636A"/>
    <w:rsid w:val="001663BE"/>
    <w:rsid w:val="00166CCC"/>
    <w:rsid w:val="00166F10"/>
    <w:rsid w:val="001671A3"/>
    <w:rsid w:val="00167545"/>
    <w:rsid w:val="00167666"/>
    <w:rsid w:val="00167C92"/>
    <w:rsid w:val="00170271"/>
    <w:rsid w:val="001702C1"/>
    <w:rsid w:val="001710AC"/>
    <w:rsid w:val="0017156C"/>
    <w:rsid w:val="00171791"/>
    <w:rsid w:val="00171D8F"/>
    <w:rsid w:val="00171DDC"/>
    <w:rsid w:val="00172063"/>
    <w:rsid w:val="001720E2"/>
    <w:rsid w:val="00172B39"/>
    <w:rsid w:val="00172BCF"/>
    <w:rsid w:val="00172C18"/>
    <w:rsid w:val="001732A1"/>
    <w:rsid w:val="001732A2"/>
    <w:rsid w:val="0017337A"/>
    <w:rsid w:val="001734A8"/>
    <w:rsid w:val="0017369F"/>
    <w:rsid w:val="00173A99"/>
    <w:rsid w:val="001749F8"/>
    <w:rsid w:val="00174FCF"/>
    <w:rsid w:val="001763C3"/>
    <w:rsid w:val="00176581"/>
    <w:rsid w:val="00176643"/>
    <w:rsid w:val="00176DB6"/>
    <w:rsid w:val="00176DEA"/>
    <w:rsid w:val="00177495"/>
    <w:rsid w:val="00177A73"/>
    <w:rsid w:val="00177F13"/>
    <w:rsid w:val="0018008D"/>
    <w:rsid w:val="001803EF"/>
    <w:rsid w:val="00180D2F"/>
    <w:rsid w:val="00181E79"/>
    <w:rsid w:val="00181EE5"/>
    <w:rsid w:val="00182A3D"/>
    <w:rsid w:val="00182A96"/>
    <w:rsid w:val="00183BFE"/>
    <w:rsid w:val="00183F46"/>
    <w:rsid w:val="001840FD"/>
    <w:rsid w:val="00184106"/>
    <w:rsid w:val="00184721"/>
    <w:rsid w:val="001849B5"/>
    <w:rsid w:val="00184C90"/>
    <w:rsid w:val="00184E85"/>
    <w:rsid w:val="001853CD"/>
    <w:rsid w:val="001869DA"/>
    <w:rsid w:val="001871A6"/>
    <w:rsid w:val="00187372"/>
    <w:rsid w:val="0018749F"/>
    <w:rsid w:val="00187721"/>
    <w:rsid w:val="00187BB2"/>
    <w:rsid w:val="00187EF1"/>
    <w:rsid w:val="00187F9B"/>
    <w:rsid w:val="00187FD9"/>
    <w:rsid w:val="0019015E"/>
    <w:rsid w:val="001904C6"/>
    <w:rsid w:val="001906D0"/>
    <w:rsid w:val="00190AA0"/>
    <w:rsid w:val="00190C4D"/>
    <w:rsid w:val="00191629"/>
    <w:rsid w:val="001920A5"/>
    <w:rsid w:val="00192882"/>
    <w:rsid w:val="001929E1"/>
    <w:rsid w:val="00192F18"/>
    <w:rsid w:val="00192FD2"/>
    <w:rsid w:val="00193015"/>
    <w:rsid w:val="00193180"/>
    <w:rsid w:val="001933C7"/>
    <w:rsid w:val="001934BA"/>
    <w:rsid w:val="00193937"/>
    <w:rsid w:val="00193DAB"/>
    <w:rsid w:val="00193EFA"/>
    <w:rsid w:val="001941F0"/>
    <w:rsid w:val="00194BF3"/>
    <w:rsid w:val="00194DFF"/>
    <w:rsid w:val="001951CD"/>
    <w:rsid w:val="001952E2"/>
    <w:rsid w:val="001955E5"/>
    <w:rsid w:val="00195ED3"/>
    <w:rsid w:val="00196498"/>
    <w:rsid w:val="0019663A"/>
    <w:rsid w:val="001967DC"/>
    <w:rsid w:val="00196E5D"/>
    <w:rsid w:val="001973C7"/>
    <w:rsid w:val="001977BA"/>
    <w:rsid w:val="001977E4"/>
    <w:rsid w:val="001978B9"/>
    <w:rsid w:val="00197915"/>
    <w:rsid w:val="00197B95"/>
    <w:rsid w:val="00197D80"/>
    <w:rsid w:val="001A02AD"/>
    <w:rsid w:val="001A070B"/>
    <w:rsid w:val="001A07D8"/>
    <w:rsid w:val="001A083F"/>
    <w:rsid w:val="001A0B3C"/>
    <w:rsid w:val="001A0D73"/>
    <w:rsid w:val="001A0FF8"/>
    <w:rsid w:val="001A10FB"/>
    <w:rsid w:val="001A110B"/>
    <w:rsid w:val="001A111C"/>
    <w:rsid w:val="001A12DD"/>
    <w:rsid w:val="001A149D"/>
    <w:rsid w:val="001A2325"/>
    <w:rsid w:val="001A259D"/>
    <w:rsid w:val="001A25DA"/>
    <w:rsid w:val="001A286F"/>
    <w:rsid w:val="001A2F9D"/>
    <w:rsid w:val="001A306D"/>
    <w:rsid w:val="001A3501"/>
    <w:rsid w:val="001A395D"/>
    <w:rsid w:val="001A3A4F"/>
    <w:rsid w:val="001A3A79"/>
    <w:rsid w:val="001A46A2"/>
    <w:rsid w:val="001A470B"/>
    <w:rsid w:val="001A47E3"/>
    <w:rsid w:val="001A4A11"/>
    <w:rsid w:val="001A4D15"/>
    <w:rsid w:val="001A4DB7"/>
    <w:rsid w:val="001A567B"/>
    <w:rsid w:val="001A5693"/>
    <w:rsid w:val="001A5C8C"/>
    <w:rsid w:val="001A5D9C"/>
    <w:rsid w:val="001A62ED"/>
    <w:rsid w:val="001A641A"/>
    <w:rsid w:val="001A666B"/>
    <w:rsid w:val="001A6D42"/>
    <w:rsid w:val="001A6FA0"/>
    <w:rsid w:val="001A714A"/>
    <w:rsid w:val="001A7372"/>
    <w:rsid w:val="001A7763"/>
    <w:rsid w:val="001A7F86"/>
    <w:rsid w:val="001B0650"/>
    <w:rsid w:val="001B0BC0"/>
    <w:rsid w:val="001B0DE8"/>
    <w:rsid w:val="001B1A16"/>
    <w:rsid w:val="001B1AB2"/>
    <w:rsid w:val="001B2038"/>
    <w:rsid w:val="001B20F8"/>
    <w:rsid w:val="001B325D"/>
    <w:rsid w:val="001B344A"/>
    <w:rsid w:val="001B3BA2"/>
    <w:rsid w:val="001B453E"/>
    <w:rsid w:val="001B4706"/>
    <w:rsid w:val="001B48BC"/>
    <w:rsid w:val="001B4B50"/>
    <w:rsid w:val="001B4C65"/>
    <w:rsid w:val="001B5278"/>
    <w:rsid w:val="001B569A"/>
    <w:rsid w:val="001B598F"/>
    <w:rsid w:val="001B59E6"/>
    <w:rsid w:val="001B5B67"/>
    <w:rsid w:val="001B5FF9"/>
    <w:rsid w:val="001B6324"/>
    <w:rsid w:val="001B6790"/>
    <w:rsid w:val="001B6B0E"/>
    <w:rsid w:val="001B72BE"/>
    <w:rsid w:val="001B734C"/>
    <w:rsid w:val="001B759D"/>
    <w:rsid w:val="001B7BFE"/>
    <w:rsid w:val="001B7E19"/>
    <w:rsid w:val="001B7FC3"/>
    <w:rsid w:val="001C09B7"/>
    <w:rsid w:val="001C0F0B"/>
    <w:rsid w:val="001C1340"/>
    <w:rsid w:val="001C1514"/>
    <w:rsid w:val="001C1925"/>
    <w:rsid w:val="001C21C0"/>
    <w:rsid w:val="001C2237"/>
    <w:rsid w:val="001C2933"/>
    <w:rsid w:val="001C2940"/>
    <w:rsid w:val="001C2C7D"/>
    <w:rsid w:val="001C2E64"/>
    <w:rsid w:val="001C2F1F"/>
    <w:rsid w:val="001C3058"/>
    <w:rsid w:val="001C31F5"/>
    <w:rsid w:val="001C3CFB"/>
    <w:rsid w:val="001C3FFA"/>
    <w:rsid w:val="001C41DC"/>
    <w:rsid w:val="001C45DA"/>
    <w:rsid w:val="001C4635"/>
    <w:rsid w:val="001C483D"/>
    <w:rsid w:val="001C55A4"/>
    <w:rsid w:val="001C5788"/>
    <w:rsid w:val="001C5AE8"/>
    <w:rsid w:val="001C6551"/>
    <w:rsid w:val="001C6D19"/>
    <w:rsid w:val="001C6E6E"/>
    <w:rsid w:val="001C7228"/>
    <w:rsid w:val="001C7376"/>
    <w:rsid w:val="001C74B0"/>
    <w:rsid w:val="001C7704"/>
    <w:rsid w:val="001C79CD"/>
    <w:rsid w:val="001C7EF1"/>
    <w:rsid w:val="001D07B4"/>
    <w:rsid w:val="001D07E3"/>
    <w:rsid w:val="001D0942"/>
    <w:rsid w:val="001D0BF4"/>
    <w:rsid w:val="001D0F5E"/>
    <w:rsid w:val="001D1060"/>
    <w:rsid w:val="001D11EC"/>
    <w:rsid w:val="001D1687"/>
    <w:rsid w:val="001D1C5A"/>
    <w:rsid w:val="001D2597"/>
    <w:rsid w:val="001D2881"/>
    <w:rsid w:val="001D2DC7"/>
    <w:rsid w:val="001D2E8F"/>
    <w:rsid w:val="001D2F82"/>
    <w:rsid w:val="001D316D"/>
    <w:rsid w:val="001D3284"/>
    <w:rsid w:val="001D36D3"/>
    <w:rsid w:val="001D379F"/>
    <w:rsid w:val="001D4529"/>
    <w:rsid w:val="001D52CC"/>
    <w:rsid w:val="001D5941"/>
    <w:rsid w:val="001D5BC0"/>
    <w:rsid w:val="001D5C32"/>
    <w:rsid w:val="001D5E37"/>
    <w:rsid w:val="001D611C"/>
    <w:rsid w:val="001D69BB"/>
    <w:rsid w:val="001D6B4A"/>
    <w:rsid w:val="001D6BF0"/>
    <w:rsid w:val="001D6F70"/>
    <w:rsid w:val="001D6FBE"/>
    <w:rsid w:val="001D73BE"/>
    <w:rsid w:val="001D754D"/>
    <w:rsid w:val="001D7A71"/>
    <w:rsid w:val="001D7A82"/>
    <w:rsid w:val="001D7CA1"/>
    <w:rsid w:val="001D7E21"/>
    <w:rsid w:val="001E0457"/>
    <w:rsid w:val="001E0B14"/>
    <w:rsid w:val="001E0D46"/>
    <w:rsid w:val="001E114B"/>
    <w:rsid w:val="001E1851"/>
    <w:rsid w:val="001E1AFD"/>
    <w:rsid w:val="001E1B85"/>
    <w:rsid w:val="001E1EB2"/>
    <w:rsid w:val="001E228C"/>
    <w:rsid w:val="001E2B12"/>
    <w:rsid w:val="001E2FB0"/>
    <w:rsid w:val="001E3AC0"/>
    <w:rsid w:val="001E3B45"/>
    <w:rsid w:val="001E3C5B"/>
    <w:rsid w:val="001E41BD"/>
    <w:rsid w:val="001E44A3"/>
    <w:rsid w:val="001E4770"/>
    <w:rsid w:val="001E4CA2"/>
    <w:rsid w:val="001E4D10"/>
    <w:rsid w:val="001E575B"/>
    <w:rsid w:val="001E5E63"/>
    <w:rsid w:val="001E6175"/>
    <w:rsid w:val="001E6499"/>
    <w:rsid w:val="001E6A5A"/>
    <w:rsid w:val="001E6AF3"/>
    <w:rsid w:val="001E6C27"/>
    <w:rsid w:val="001E73DC"/>
    <w:rsid w:val="001E766D"/>
    <w:rsid w:val="001F02A2"/>
    <w:rsid w:val="001F05F5"/>
    <w:rsid w:val="001F09DC"/>
    <w:rsid w:val="001F0C86"/>
    <w:rsid w:val="001F12FE"/>
    <w:rsid w:val="001F1911"/>
    <w:rsid w:val="001F1CEF"/>
    <w:rsid w:val="001F2026"/>
    <w:rsid w:val="001F235F"/>
    <w:rsid w:val="001F24AC"/>
    <w:rsid w:val="001F2889"/>
    <w:rsid w:val="001F2928"/>
    <w:rsid w:val="001F30A8"/>
    <w:rsid w:val="001F3537"/>
    <w:rsid w:val="001F399F"/>
    <w:rsid w:val="001F39BB"/>
    <w:rsid w:val="001F3FF8"/>
    <w:rsid w:val="001F401D"/>
    <w:rsid w:val="001F4034"/>
    <w:rsid w:val="001F4112"/>
    <w:rsid w:val="001F43B3"/>
    <w:rsid w:val="001F461B"/>
    <w:rsid w:val="001F48A9"/>
    <w:rsid w:val="001F4C16"/>
    <w:rsid w:val="001F6442"/>
    <w:rsid w:val="001F6451"/>
    <w:rsid w:val="001F666C"/>
    <w:rsid w:val="001F6C85"/>
    <w:rsid w:val="001F7246"/>
    <w:rsid w:val="001F765F"/>
    <w:rsid w:val="002001B6"/>
    <w:rsid w:val="002001BD"/>
    <w:rsid w:val="00200385"/>
    <w:rsid w:val="002003C5"/>
    <w:rsid w:val="0020063A"/>
    <w:rsid w:val="00200A38"/>
    <w:rsid w:val="00201005"/>
    <w:rsid w:val="00201DDE"/>
    <w:rsid w:val="00201E75"/>
    <w:rsid w:val="00202020"/>
    <w:rsid w:val="0020209E"/>
    <w:rsid w:val="00202172"/>
    <w:rsid w:val="00202993"/>
    <w:rsid w:val="00202CC0"/>
    <w:rsid w:val="002031D2"/>
    <w:rsid w:val="0020349B"/>
    <w:rsid w:val="002034E2"/>
    <w:rsid w:val="00204C21"/>
    <w:rsid w:val="00205057"/>
    <w:rsid w:val="002050E6"/>
    <w:rsid w:val="00205BC5"/>
    <w:rsid w:val="00205FAA"/>
    <w:rsid w:val="00206145"/>
    <w:rsid w:val="00206616"/>
    <w:rsid w:val="00206ED1"/>
    <w:rsid w:val="00206F0B"/>
    <w:rsid w:val="00206F48"/>
    <w:rsid w:val="00206F66"/>
    <w:rsid w:val="00207135"/>
    <w:rsid w:val="00207407"/>
    <w:rsid w:val="002076EC"/>
    <w:rsid w:val="00207700"/>
    <w:rsid w:val="00207984"/>
    <w:rsid w:val="00207A88"/>
    <w:rsid w:val="00207B5C"/>
    <w:rsid w:val="00207D10"/>
    <w:rsid w:val="00210167"/>
    <w:rsid w:val="002101B1"/>
    <w:rsid w:val="002102BD"/>
    <w:rsid w:val="0021068F"/>
    <w:rsid w:val="00210997"/>
    <w:rsid w:val="002109F6"/>
    <w:rsid w:val="00210A08"/>
    <w:rsid w:val="00210D55"/>
    <w:rsid w:val="00210D9C"/>
    <w:rsid w:val="002110C8"/>
    <w:rsid w:val="002112E8"/>
    <w:rsid w:val="0021143E"/>
    <w:rsid w:val="00211464"/>
    <w:rsid w:val="0021164D"/>
    <w:rsid w:val="002116BA"/>
    <w:rsid w:val="00211B6C"/>
    <w:rsid w:val="0021227A"/>
    <w:rsid w:val="002124B7"/>
    <w:rsid w:val="002125A8"/>
    <w:rsid w:val="0021280F"/>
    <w:rsid w:val="002128AD"/>
    <w:rsid w:val="00212AF7"/>
    <w:rsid w:val="00212D2B"/>
    <w:rsid w:val="00212DEF"/>
    <w:rsid w:val="00212FF3"/>
    <w:rsid w:val="002130FC"/>
    <w:rsid w:val="00213298"/>
    <w:rsid w:val="0021348D"/>
    <w:rsid w:val="00213A6D"/>
    <w:rsid w:val="002145E1"/>
    <w:rsid w:val="00214639"/>
    <w:rsid w:val="00214F93"/>
    <w:rsid w:val="00215568"/>
    <w:rsid w:val="002156E1"/>
    <w:rsid w:val="002156F6"/>
    <w:rsid w:val="00215AE1"/>
    <w:rsid w:val="00215D3A"/>
    <w:rsid w:val="002167B7"/>
    <w:rsid w:val="002167C7"/>
    <w:rsid w:val="00217589"/>
    <w:rsid w:val="002177CD"/>
    <w:rsid w:val="00217B8B"/>
    <w:rsid w:val="00217F00"/>
    <w:rsid w:val="0022004B"/>
    <w:rsid w:val="002204D5"/>
    <w:rsid w:val="00220B7C"/>
    <w:rsid w:val="002211C4"/>
    <w:rsid w:val="0022133D"/>
    <w:rsid w:val="00221466"/>
    <w:rsid w:val="002214B7"/>
    <w:rsid w:val="00221831"/>
    <w:rsid w:val="00221893"/>
    <w:rsid w:val="00221B37"/>
    <w:rsid w:val="0022253E"/>
    <w:rsid w:val="0022280C"/>
    <w:rsid w:val="0022291D"/>
    <w:rsid w:val="0022329C"/>
    <w:rsid w:val="00223C2F"/>
    <w:rsid w:val="00223D2B"/>
    <w:rsid w:val="00223E32"/>
    <w:rsid w:val="00223FB5"/>
    <w:rsid w:val="0022524D"/>
    <w:rsid w:val="0022552E"/>
    <w:rsid w:val="00225CC0"/>
    <w:rsid w:val="00225DE4"/>
    <w:rsid w:val="0022609D"/>
    <w:rsid w:val="00226AE4"/>
    <w:rsid w:val="00226B5C"/>
    <w:rsid w:val="00226E57"/>
    <w:rsid w:val="00227330"/>
    <w:rsid w:val="0022752C"/>
    <w:rsid w:val="002276A7"/>
    <w:rsid w:val="00227BA2"/>
    <w:rsid w:val="00227F32"/>
    <w:rsid w:val="002307E8"/>
    <w:rsid w:val="00230E23"/>
    <w:rsid w:val="002318D8"/>
    <w:rsid w:val="00232B8E"/>
    <w:rsid w:val="00232D83"/>
    <w:rsid w:val="00232F33"/>
    <w:rsid w:val="00232F47"/>
    <w:rsid w:val="00233770"/>
    <w:rsid w:val="00233C51"/>
    <w:rsid w:val="00234449"/>
    <w:rsid w:val="002346D3"/>
    <w:rsid w:val="00234FBC"/>
    <w:rsid w:val="00235006"/>
    <w:rsid w:val="002353E8"/>
    <w:rsid w:val="00235AC3"/>
    <w:rsid w:val="00235D59"/>
    <w:rsid w:val="00235EAA"/>
    <w:rsid w:val="00235F3F"/>
    <w:rsid w:val="00235F61"/>
    <w:rsid w:val="00236026"/>
    <w:rsid w:val="002360A7"/>
    <w:rsid w:val="002368A6"/>
    <w:rsid w:val="002369A3"/>
    <w:rsid w:val="00237206"/>
    <w:rsid w:val="002372DB"/>
    <w:rsid w:val="00237BEB"/>
    <w:rsid w:val="00237C92"/>
    <w:rsid w:val="00237D18"/>
    <w:rsid w:val="00237D96"/>
    <w:rsid w:val="00237DF9"/>
    <w:rsid w:val="00240D27"/>
    <w:rsid w:val="002411F6"/>
    <w:rsid w:val="00241A84"/>
    <w:rsid w:val="00242432"/>
    <w:rsid w:val="002427E2"/>
    <w:rsid w:val="00242967"/>
    <w:rsid w:val="00243246"/>
    <w:rsid w:val="00243579"/>
    <w:rsid w:val="00243CE8"/>
    <w:rsid w:val="002441AA"/>
    <w:rsid w:val="00244628"/>
    <w:rsid w:val="00244ABA"/>
    <w:rsid w:val="00245184"/>
    <w:rsid w:val="00245271"/>
    <w:rsid w:val="002455B7"/>
    <w:rsid w:val="0024585B"/>
    <w:rsid w:val="0024587C"/>
    <w:rsid w:val="00245F8C"/>
    <w:rsid w:val="002461DF"/>
    <w:rsid w:val="0024649D"/>
    <w:rsid w:val="00246CC0"/>
    <w:rsid w:val="00246CEB"/>
    <w:rsid w:val="002471E3"/>
    <w:rsid w:val="00247B52"/>
    <w:rsid w:val="00247BB6"/>
    <w:rsid w:val="00247C00"/>
    <w:rsid w:val="00247C2A"/>
    <w:rsid w:val="00250068"/>
    <w:rsid w:val="002503FC"/>
    <w:rsid w:val="002507B3"/>
    <w:rsid w:val="002508CD"/>
    <w:rsid w:val="00250BA9"/>
    <w:rsid w:val="00250E35"/>
    <w:rsid w:val="0025134E"/>
    <w:rsid w:val="00251735"/>
    <w:rsid w:val="00251C69"/>
    <w:rsid w:val="00251CBA"/>
    <w:rsid w:val="00251F19"/>
    <w:rsid w:val="00252167"/>
    <w:rsid w:val="00252226"/>
    <w:rsid w:val="002523E8"/>
    <w:rsid w:val="002524D2"/>
    <w:rsid w:val="0025258B"/>
    <w:rsid w:val="00252784"/>
    <w:rsid w:val="002529E3"/>
    <w:rsid w:val="00252B9F"/>
    <w:rsid w:val="00252CCE"/>
    <w:rsid w:val="00252F50"/>
    <w:rsid w:val="0025305D"/>
    <w:rsid w:val="00253631"/>
    <w:rsid w:val="00253687"/>
    <w:rsid w:val="00253A86"/>
    <w:rsid w:val="00253DE5"/>
    <w:rsid w:val="00254083"/>
    <w:rsid w:val="002542DD"/>
    <w:rsid w:val="002545D9"/>
    <w:rsid w:val="00254C31"/>
    <w:rsid w:val="00254DED"/>
    <w:rsid w:val="00255326"/>
    <w:rsid w:val="0025568A"/>
    <w:rsid w:val="00255727"/>
    <w:rsid w:val="00256257"/>
    <w:rsid w:val="002565CD"/>
    <w:rsid w:val="00256768"/>
    <w:rsid w:val="00256845"/>
    <w:rsid w:val="00256A7E"/>
    <w:rsid w:val="00256E26"/>
    <w:rsid w:val="0025717A"/>
    <w:rsid w:val="0025778D"/>
    <w:rsid w:val="00257BE3"/>
    <w:rsid w:val="00257F1E"/>
    <w:rsid w:val="0026009A"/>
    <w:rsid w:val="002604E9"/>
    <w:rsid w:val="002605D0"/>
    <w:rsid w:val="0026060D"/>
    <w:rsid w:val="00260B4C"/>
    <w:rsid w:val="002611F1"/>
    <w:rsid w:val="0026135E"/>
    <w:rsid w:val="00261571"/>
    <w:rsid w:val="002615D5"/>
    <w:rsid w:val="00261687"/>
    <w:rsid w:val="00261725"/>
    <w:rsid w:val="00261783"/>
    <w:rsid w:val="002619A2"/>
    <w:rsid w:val="002619C8"/>
    <w:rsid w:val="00261EEE"/>
    <w:rsid w:val="00261F9A"/>
    <w:rsid w:val="00261FAE"/>
    <w:rsid w:val="00262257"/>
    <w:rsid w:val="002623BA"/>
    <w:rsid w:val="00262AF8"/>
    <w:rsid w:val="0026383F"/>
    <w:rsid w:val="00263A3C"/>
    <w:rsid w:val="00263D5C"/>
    <w:rsid w:val="0026425F"/>
    <w:rsid w:val="002644CD"/>
    <w:rsid w:val="00264637"/>
    <w:rsid w:val="002658C7"/>
    <w:rsid w:val="002659BE"/>
    <w:rsid w:val="00265D63"/>
    <w:rsid w:val="002664E0"/>
    <w:rsid w:val="002668CD"/>
    <w:rsid w:val="00266FB3"/>
    <w:rsid w:val="00267450"/>
    <w:rsid w:val="00267CD7"/>
    <w:rsid w:val="00267D31"/>
    <w:rsid w:val="0027046F"/>
    <w:rsid w:val="00270A8B"/>
    <w:rsid w:val="002711A9"/>
    <w:rsid w:val="002715B5"/>
    <w:rsid w:val="00271749"/>
    <w:rsid w:val="00271BA0"/>
    <w:rsid w:val="00271DD6"/>
    <w:rsid w:val="00271EBE"/>
    <w:rsid w:val="00272370"/>
    <w:rsid w:val="002728AF"/>
    <w:rsid w:val="0027296D"/>
    <w:rsid w:val="00273268"/>
    <w:rsid w:val="002732EC"/>
    <w:rsid w:val="00273400"/>
    <w:rsid w:val="00273881"/>
    <w:rsid w:val="00273A32"/>
    <w:rsid w:val="00273B7A"/>
    <w:rsid w:val="00273E58"/>
    <w:rsid w:val="00274275"/>
    <w:rsid w:val="0027432D"/>
    <w:rsid w:val="002745E8"/>
    <w:rsid w:val="00274684"/>
    <w:rsid w:val="00274895"/>
    <w:rsid w:val="00274903"/>
    <w:rsid w:val="00274F1C"/>
    <w:rsid w:val="00275011"/>
    <w:rsid w:val="00275022"/>
    <w:rsid w:val="00275486"/>
    <w:rsid w:val="00275693"/>
    <w:rsid w:val="00275B77"/>
    <w:rsid w:val="002764B2"/>
    <w:rsid w:val="002766CA"/>
    <w:rsid w:val="00276B85"/>
    <w:rsid w:val="00276DF0"/>
    <w:rsid w:val="00277172"/>
    <w:rsid w:val="00277757"/>
    <w:rsid w:val="00277769"/>
    <w:rsid w:val="0028003F"/>
    <w:rsid w:val="00280055"/>
    <w:rsid w:val="0028013A"/>
    <w:rsid w:val="00280CBB"/>
    <w:rsid w:val="00280F94"/>
    <w:rsid w:val="00281029"/>
    <w:rsid w:val="002813C5"/>
    <w:rsid w:val="0028159C"/>
    <w:rsid w:val="002818B2"/>
    <w:rsid w:val="002822F3"/>
    <w:rsid w:val="00282B56"/>
    <w:rsid w:val="00282FE1"/>
    <w:rsid w:val="00283680"/>
    <w:rsid w:val="00283752"/>
    <w:rsid w:val="002841CF"/>
    <w:rsid w:val="00284392"/>
    <w:rsid w:val="002854CC"/>
    <w:rsid w:val="00285B1F"/>
    <w:rsid w:val="00285D11"/>
    <w:rsid w:val="0028650C"/>
    <w:rsid w:val="00286652"/>
    <w:rsid w:val="00286824"/>
    <w:rsid w:val="00286ACE"/>
    <w:rsid w:val="00286CDB"/>
    <w:rsid w:val="002871C0"/>
    <w:rsid w:val="0028724D"/>
    <w:rsid w:val="002879B3"/>
    <w:rsid w:val="002879EA"/>
    <w:rsid w:val="00290237"/>
    <w:rsid w:val="002902C5"/>
    <w:rsid w:val="00290351"/>
    <w:rsid w:val="00290364"/>
    <w:rsid w:val="00291340"/>
    <w:rsid w:val="002917DD"/>
    <w:rsid w:val="00291CCF"/>
    <w:rsid w:val="00292463"/>
    <w:rsid w:val="00292826"/>
    <w:rsid w:val="00292987"/>
    <w:rsid w:val="00292F85"/>
    <w:rsid w:val="00293AF4"/>
    <w:rsid w:val="00293C69"/>
    <w:rsid w:val="00293F5A"/>
    <w:rsid w:val="00293F91"/>
    <w:rsid w:val="0029400E"/>
    <w:rsid w:val="00294151"/>
    <w:rsid w:val="0029431C"/>
    <w:rsid w:val="002945B8"/>
    <w:rsid w:val="00294610"/>
    <w:rsid w:val="0029484C"/>
    <w:rsid w:val="00294C83"/>
    <w:rsid w:val="00294DE8"/>
    <w:rsid w:val="00294EFD"/>
    <w:rsid w:val="002953D3"/>
    <w:rsid w:val="00295C23"/>
    <w:rsid w:val="00295C78"/>
    <w:rsid w:val="00296086"/>
    <w:rsid w:val="0029656F"/>
    <w:rsid w:val="00296713"/>
    <w:rsid w:val="002967D9"/>
    <w:rsid w:val="00296BA8"/>
    <w:rsid w:val="00296BB7"/>
    <w:rsid w:val="00296FA4"/>
    <w:rsid w:val="00296FF7"/>
    <w:rsid w:val="002970DD"/>
    <w:rsid w:val="002A01CA"/>
    <w:rsid w:val="002A082A"/>
    <w:rsid w:val="002A098D"/>
    <w:rsid w:val="002A18A9"/>
    <w:rsid w:val="002A1918"/>
    <w:rsid w:val="002A1936"/>
    <w:rsid w:val="002A1BC0"/>
    <w:rsid w:val="002A1F41"/>
    <w:rsid w:val="002A268A"/>
    <w:rsid w:val="002A2886"/>
    <w:rsid w:val="002A290D"/>
    <w:rsid w:val="002A2BF3"/>
    <w:rsid w:val="002A327E"/>
    <w:rsid w:val="002A3441"/>
    <w:rsid w:val="002A358A"/>
    <w:rsid w:val="002A391F"/>
    <w:rsid w:val="002A3AA6"/>
    <w:rsid w:val="002A3D40"/>
    <w:rsid w:val="002A40CC"/>
    <w:rsid w:val="002A4371"/>
    <w:rsid w:val="002A4602"/>
    <w:rsid w:val="002A47C7"/>
    <w:rsid w:val="002A52CA"/>
    <w:rsid w:val="002A5382"/>
    <w:rsid w:val="002A5732"/>
    <w:rsid w:val="002A5941"/>
    <w:rsid w:val="002A5C83"/>
    <w:rsid w:val="002A67A1"/>
    <w:rsid w:val="002A68EE"/>
    <w:rsid w:val="002A6A6B"/>
    <w:rsid w:val="002A6C8B"/>
    <w:rsid w:val="002A7135"/>
    <w:rsid w:val="002A7441"/>
    <w:rsid w:val="002A76AA"/>
    <w:rsid w:val="002A7736"/>
    <w:rsid w:val="002A7D64"/>
    <w:rsid w:val="002A7DCD"/>
    <w:rsid w:val="002A7E59"/>
    <w:rsid w:val="002A7EB8"/>
    <w:rsid w:val="002B0116"/>
    <w:rsid w:val="002B0542"/>
    <w:rsid w:val="002B0D9A"/>
    <w:rsid w:val="002B0E57"/>
    <w:rsid w:val="002B1041"/>
    <w:rsid w:val="002B13D0"/>
    <w:rsid w:val="002B19E5"/>
    <w:rsid w:val="002B1E8F"/>
    <w:rsid w:val="002B1EBA"/>
    <w:rsid w:val="002B1ECE"/>
    <w:rsid w:val="002B22CE"/>
    <w:rsid w:val="002B262B"/>
    <w:rsid w:val="002B2974"/>
    <w:rsid w:val="002B2CEC"/>
    <w:rsid w:val="002B374D"/>
    <w:rsid w:val="002B3AE2"/>
    <w:rsid w:val="002B3C5A"/>
    <w:rsid w:val="002B3CF6"/>
    <w:rsid w:val="002B3DDA"/>
    <w:rsid w:val="002B3EB9"/>
    <w:rsid w:val="002B3F86"/>
    <w:rsid w:val="002B401F"/>
    <w:rsid w:val="002B4103"/>
    <w:rsid w:val="002B437D"/>
    <w:rsid w:val="002B43C6"/>
    <w:rsid w:val="002B45CA"/>
    <w:rsid w:val="002B45E2"/>
    <w:rsid w:val="002B45E7"/>
    <w:rsid w:val="002B47BB"/>
    <w:rsid w:val="002B5233"/>
    <w:rsid w:val="002B528B"/>
    <w:rsid w:val="002B52F6"/>
    <w:rsid w:val="002B5AFF"/>
    <w:rsid w:val="002B6297"/>
    <w:rsid w:val="002B6906"/>
    <w:rsid w:val="002B6A65"/>
    <w:rsid w:val="002B6B1D"/>
    <w:rsid w:val="002B6CE7"/>
    <w:rsid w:val="002B70D3"/>
    <w:rsid w:val="002B7C64"/>
    <w:rsid w:val="002B7D29"/>
    <w:rsid w:val="002B7EC8"/>
    <w:rsid w:val="002C0156"/>
    <w:rsid w:val="002C020B"/>
    <w:rsid w:val="002C038C"/>
    <w:rsid w:val="002C03B7"/>
    <w:rsid w:val="002C0729"/>
    <w:rsid w:val="002C16B1"/>
    <w:rsid w:val="002C1BDE"/>
    <w:rsid w:val="002C2078"/>
    <w:rsid w:val="002C20BC"/>
    <w:rsid w:val="002C20E8"/>
    <w:rsid w:val="002C21DA"/>
    <w:rsid w:val="002C2491"/>
    <w:rsid w:val="002C27BB"/>
    <w:rsid w:val="002C2A13"/>
    <w:rsid w:val="002C2AB8"/>
    <w:rsid w:val="002C30C5"/>
    <w:rsid w:val="002C323B"/>
    <w:rsid w:val="002C3B07"/>
    <w:rsid w:val="002C42EB"/>
    <w:rsid w:val="002C4470"/>
    <w:rsid w:val="002C46C6"/>
    <w:rsid w:val="002C4940"/>
    <w:rsid w:val="002C4FAE"/>
    <w:rsid w:val="002C4FD9"/>
    <w:rsid w:val="002C51DF"/>
    <w:rsid w:val="002C5A66"/>
    <w:rsid w:val="002C61A1"/>
    <w:rsid w:val="002C6FB1"/>
    <w:rsid w:val="002C7212"/>
    <w:rsid w:val="002C7907"/>
    <w:rsid w:val="002C7A32"/>
    <w:rsid w:val="002C7EC7"/>
    <w:rsid w:val="002C7ED7"/>
    <w:rsid w:val="002D09FE"/>
    <w:rsid w:val="002D2280"/>
    <w:rsid w:val="002D2A75"/>
    <w:rsid w:val="002D2DAD"/>
    <w:rsid w:val="002D2E8D"/>
    <w:rsid w:val="002D32B2"/>
    <w:rsid w:val="002D3B7F"/>
    <w:rsid w:val="002D3FC9"/>
    <w:rsid w:val="002D46DF"/>
    <w:rsid w:val="002D49E5"/>
    <w:rsid w:val="002D584E"/>
    <w:rsid w:val="002D5912"/>
    <w:rsid w:val="002D5D2C"/>
    <w:rsid w:val="002D5EA5"/>
    <w:rsid w:val="002D5FC6"/>
    <w:rsid w:val="002D5FCF"/>
    <w:rsid w:val="002D660F"/>
    <w:rsid w:val="002D6664"/>
    <w:rsid w:val="002D6AA7"/>
    <w:rsid w:val="002D7384"/>
    <w:rsid w:val="002D7920"/>
    <w:rsid w:val="002D7AE3"/>
    <w:rsid w:val="002D7BBD"/>
    <w:rsid w:val="002D7FB1"/>
    <w:rsid w:val="002E04BF"/>
    <w:rsid w:val="002E07C4"/>
    <w:rsid w:val="002E0820"/>
    <w:rsid w:val="002E0C2C"/>
    <w:rsid w:val="002E13B5"/>
    <w:rsid w:val="002E14B0"/>
    <w:rsid w:val="002E1508"/>
    <w:rsid w:val="002E159F"/>
    <w:rsid w:val="002E1B11"/>
    <w:rsid w:val="002E1E0A"/>
    <w:rsid w:val="002E1F11"/>
    <w:rsid w:val="002E23E2"/>
    <w:rsid w:val="002E280B"/>
    <w:rsid w:val="002E295B"/>
    <w:rsid w:val="002E2D83"/>
    <w:rsid w:val="002E30A4"/>
    <w:rsid w:val="002E3139"/>
    <w:rsid w:val="002E32D0"/>
    <w:rsid w:val="002E391E"/>
    <w:rsid w:val="002E3FCC"/>
    <w:rsid w:val="002E403F"/>
    <w:rsid w:val="002E40AB"/>
    <w:rsid w:val="002E4157"/>
    <w:rsid w:val="002E4175"/>
    <w:rsid w:val="002E4416"/>
    <w:rsid w:val="002E46A6"/>
    <w:rsid w:val="002E5625"/>
    <w:rsid w:val="002E5E23"/>
    <w:rsid w:val="002E5EE2"/>
    <w:rsid w:val="002E68DB"/>
    <w:rsid w:val="002E6BEB"/>
    <w:rsid w:val="002E701D"/>
    <w:rsid w:val="002E7429"/>
    <w:rsid w:val="002E77ED"/>
    <w:rsid w:val="002E7B59"/>
    <w:rsid w:val="002E7C61"/>
    <w:rsid w:val="002E7F58"/>
    <w:rsid w:val="002F00C5"/>
    <w:rsid w:val="002F020F"/>
    <w:rsid w:val="002F026D"/>
    <w:rsid w:val="002F0349"/>
    <w:rsid w:val="002F04E2"/>
    <w:rsid w:val="002F059C"/>
    <w:rsid w:val="002F0630"/>
    <w:rsid w:val="002F09E1"/>
    <w:rsid w:val="002F10A1"/>
    <w:rsid w:val="002F13E6"/>
    <w:rsid w:val="002F2171"/>
    <w:rsid w:val="002F226A"/>
    <w:rsid w:val="002F2A7F"/>
    <w:rsid w:val="002F2D1D"/>
    <w:rsid w:val="002F302E"/>
    <w:rsid w:val="002F32E7"/>
    <w:rsid w:val="002F41AE"/>
    <w:rsid w:val="002F49D2"/>
    <w:rsid w:val="002F4B0B"/>
    <w:rsid w:val="002F4CD9"/>
    <w:rsid w:val="002F5107"/>
    <w:rsid w:val="002F55D3"/>
    <w:rsid w:val="002F57F0"/>
    <w:rsid w:val="002F58B3"/>
    <w:rsid w:val="002F5EAE"/>
    <w:rsid w:val="002F62D0"/>
    <w:rsid w:val="002F6374"/>
    <w:rsid w:val="002F67DA"/>
    <w:rsid w:val="002F6880"/>
    <w:rsid w:val="002F6CA7"/>
    <w:rsid w:val="002F6D70"/>
    <w:rsid w:val="002F7047"/>
    <w:rsid w:val="002F738D"/>
    <w:rsid w:val="002F78D3"/>
    <w:rsid w:val="002F7A4B"/>
    <w:rsid w:val="002F7A85"/>
    <w:rsid w:val="002F7C19"/>
    <w:rsid w:val="002F7EB5"/>
    <w:rsid w:val="003008AC"/>
    <w:rsid w:val="00300A8A"/>
    <w:rsid w:val="00300CF8"/>
    <w:rsid w:val="00300EC9"/>
    <w:rsid w:val="0030202B"/>
    <w:rsid w:val="00302252"/>
    <w:rsid w:val="00302B94"/>
    <w:rsid w:val="003030D0"/>
    <w:rsid w:val="003030F2"/>
    <w:rsid w:val="003034BF"/>
    <w:rsid w:val="00303635"/>
    <w:rsid w:val="00303B1C"/>
    <w:rsid w:val="00303BDF"/>
    <w:rsid w:val="00303E32"/>
    <w:rsid w:val="00304432"/>
    <w:rsid w:val="0030472B"/>
    <w:rsid w:val="00304B14"/>
    <w:rsid w:val="0030543D"/>
    <w:rsid w:val="0030576D"/>
    <w:rsid w:val="0030590D"/>
    <w:rsid w:val="003059AB"/>
    <w:rsid w:val="003059DE"/>
    <w:rsid w:val="00305C20"/>
    <w:rsid w:val="003060BB"/>
    <w:rsid w:val="00306834"/>
    <w:rsid w:val="00306862"/>
    <w:rsid w:val="00306DD5"/>
    <w:rsid w:val="003072FE"/>
    <w:rsid w:val="003077D2"/>
    <w:rsid w:val="0030795C"/>
    <w:rsid w:val="00307B8B"/>
    <w:rsid w:val="00310236"/>
    <w:rsid w:val="003102CC"/>
    <w:rsid w:val="00310A6E"/>
    <w:rsid w:val="00310E7B"/>
    <w:rsid w:val="00311003"/>
    <w:rsid w:val="00311064"/>
    <w:rsid w:val="00311192"/>
    <w:rsid w:val="00311541"/>
    <w:rsid w:val="00311959"/>
    <w:rsid w:val="00312323"/>
    <w:rsid w:val="00312A19"/>
    <w:rsid w:val="00312A7D"/>
    <w:rsid w:val="00312B1A"/>
    <w:rsid w:val="0031322E"/>
    <w:rsid w:val="003144ED"/>
    <w:rsid w:val="00314A20"/>
    <w:rsid w:val="00314FE9"/>
    <w:rsid w:val="00315127"/>
    <w:rsid w:val="003151DC"/>
    <w:rsid w:val="00315300"/>
    <w:rsid w:val="00315636"/>
    <w:rsid w:val="00316AC3"/>
    <w:rsid w:val="00316B25"/>
    <w:rsid w:val="0031761B"/>
    <w:rsid w:val="0031784C"/>
    <w:rsid w:val="00317E91"/>
    <w:rsid w:val="003202E5"/>
    <w:rsid w:val="003206E9"/>
    <w:rsid w:val="00320F06"/>
    <w:rsid w:val="003225B3"/>
    <w:rsid w:val="00322B56"/>
    <w:rsid w:val="00323075"/>
    <w:rsid w:val="0032328F"/>
    <w:rsid w:val="00323506"/>
    <w:rsid w:val="00323612"/>
    <w:rsid w:val="00323706"/>
    <w:rsid w:val="0032384B"/>
    <w:rsid w:val="00323A80"/>
    <w:rsid w:val="00323EC7"/>
    <w:rsid w:val="0032426D"/>
    <w:rsid w:val="00324448"/>
    <w:rsid w:val="003246AA"/>
    <w:rsid w:val="00324923"/>
    <w:rsid w:val="00324DF5"/>
    <w:rsid w:val="00324F74"/>
    <w:rsid w:val="003250B2"/>
    <w:rsid w:val="003257D3"/>
    <w:rsid w:val="00325EDD"/>
    <w:rsid w:val="00326005"/>
    <w:rsid w:val="003268FC"/>
    <w:rsid w:val="0032697A"/>
    <w:rsid w:val="00326A7F"/>
    <w:rsid w:val="00327080"/>
    <w:rsid w:val="0032758D"/>
    <w:rsid w:val="003275F1"/>
    <w:rsid w:val="00327732"/>
    <w:rsid w:val="003277CB"/>
    <w:rsid w:val="003279E0"/>
    <w:rsid w:val="00327C76"/>
    <w:rsid w:val="00327CCA"/>
    <w:rsid w:val="00327CEB"/>
    <w:rsid w:val="00327FCE"/>
    <w:rsid w:val="00330966"/>
    <w:rsid w:val="0033116E"/>
    <w:rsid w:val="00331211"/>
    <w:rsid w:val="00331C11"/>
    <w:rsid w:val="003321CF"/>
    <w:rsid w:val="003324BD"/>
    <w:rsid w:val="00333036"/>
    <w:rsid w:val="00333727"/>
    <w:rsid w:val="00333761"/>
    <w:rsid w:val="0033389E"/>
    <w:rsid w:val="00333C3D"/>
    <w:rsid w:val="00333D10"/>
    <w:rsid w:val="00333D3A"/>
    <w:rsid w:val="00334C81"/>
    <w:rsid w:val="003350E8"/>
    <w:rsid w:val="00335486"/>
    <w:rsid w:val="00335AE6"/>
    <w:rsid w:val="00336172"/>
    <w:rsid w:val="00336740"/>
    <w:rsid w:val="00336B78"/>
    <w:rsid w:val="00336C9B"/>
    <w:rsid w:val="00336EDC"/>
    <w:rsid w:val="00337230"/>
    <w:rsid w:val="00337B60"/>
    <w:rsid w:val="00337D81"/>
    <w:rsid w:val="00337EEF"/>
    <w:rsid w:val="003404D5"/>
    <w:rsid w:val="00340538"/>
    <w:rsid w:val="00340C37"/>
    <w:rsid w:val="00340FB1"/>
    <w:rsid w:val="003415B8"/>
    <w:rsid w:val="003419B3"/>
    <w:rsid w:val="00341DCC"/>
    <w:rsid w:val="00342240"/>
    <w:rsid w:val="00342411"/>
    <w:rsid w:val="003425A1"/>
    <w:rsid w:val="003428B4"/>
    <w:rsid w:val="00342DCE"/>
    <w:rsid w:val="00343040"/>
    <w:rsid w:val="00343044"/>
    <w:rsid w:val="003432B6"/>
    <w:rsid w:val="00343641"/>
    <w:rsid w:val="00343818"/>
    <w:rsid w:val="003438E5"/>
    <w:rsid w:val="0034430D"/>
    <w:rsid w:val="00344BFF"/>
    <w:rsid w:val="00344C51"/>
    <w:rsid w:val="00345024"/>
    <w:rsid w:val="0034507F"/>
    <w:rsid w:val="00345153"/>
    <w:rsid w:val="003451E3"/>
    <w:rsid w:val="00345329"/>
    <w:rsid w:val="00345E50"/>
    <w:rsid w:val="00345E6C"/>
    <w:rsid w:val="0034630C"/>
    <w:rsid w:val="003466EA"/>
    <w:rsid w:val="003468BC"/>
    <w:rsid w:val="00346EF8"/>
    <w:rsid w:val="0034706F"/>
    <w:rsid w:val="00347154"/>
    <w:rsid w:val="0034727E"/>
    <w:rsid w:val="00347690"/>
    <w:rsid w:val="00347999"/>
    <w:rsid w:val="00350218"/>
    <w:rsid w:val="003506D9"/>
    <w:rsid w:val="00350CDD"/>
    <w:rsid w:val="003511BE"/>
    <w:rsid w:val="00351554"/>
    <w:rsid w:val="0035191A"/>
    <w:rsid w:val="00351B58"/>
    <w:rsid w:val="003524BB"/>
    <w:rsid w:val="003524C6"/>
    <w:rsid w:val="0035255A"/>
    <w:rsid w:val="0035306A"/>
    <w:rsid w:val="0035338D"/>
    <w:rsid w:val="00353883"/>
    <w:rsid w:val="00353ADF"/>
    <w:rsid w:val="0035402C"/>
    <w:rsid w:val="00354346"/>
    <w:rsid w:val="0035441F"/>
    <w:rsid w:val="00354724"/>
    <w:rsid w:val="003547D1"/>
    <w:rsid w:val="00354879"/>
    <w:rsid w:val="00354974"/>
    <w:rsid w:val="00354AED"/>
    <w:rsid w:val="00355A5F"/>
    <w:rsid w:val="00355C2B"/>
    <w:rsid w:val="00355CA6"/>
    <w:rsid w:val="0035631A"/>
    <w:rsid w:val="003563FB"/>
    <w:rsid w:val="00357F6F"/>
    <w:rsid w:val="00360342"/>
    <w:rsid w:val="0036045C"/>
    <w:rsid w:val="003608B8"/>
    <w:rsid w:val="00360A21"/>
    <w:rsid w:val="00360BFC"/>
    <w:rsid w:val="003610EF"/>
    <w:rsid w:val="003617B2"/>
    <w:rsid w:val="00361D7E"/>
    <w:rsid w:val="00361F5E"/>
    <w:rsid w:val="00362527"/>
    <w:rsid w:val="003627F0"/>
    <w:rsid w:val="00362821"/>
    <w:rsid w:val="00362A9A"/>
    <w:rsid w:val="00362C32"/>
    <w:rsid w:val="00363352"/>
    <w:rsid w:val="00363B87"/>
    <w:rsid w:val="00363BE3"/>
    <w:rsid w:val="00364188"/>
    <w:rsid w:val="00364925"/>
    <w:rsid w:val="0036585E"/>
    <w:rsid w:val="003659B2"/>
    <w:rsid w:val="00365A81"/>
    <w:rsid w:val="00366310"/>
    <w:rsid w:val="003667A5"/>
    <w:rsid w:val="00366C01"/>
    <w:rsid w:val="00366CF7"/>
    <w:rsid w:val="00366F84"/>
    <w:rsid w:val="00366F85"/>
    <w:rsid w:val="00366FFC"/>
    <w:rsid w:val="00367782"/>
    <w:rsid w:val="0037040C"/>
    <w:rsid w:val="0037097D"/>
    <w:rsid w:val="00370AEB"/>
    <w:rsid w:val="00370D2E"/>
    <w:rsid w:val="00371202"/>
    <w:rsid w:val="00371243"/>
    <w:rsid w:val="00371381"/>
    <w:rsid w:val="0037143E"/>
    <w:rsid w:val="00371713"/>
    <w:rsid w:val="00371C3C"/>
    <w:rsid w:val="00371D35"/>
    <w:rsid w:val="00371EB2"/>
    <w:rsid w:val="0037207E"/>
    <w:rsid w:val="00372738"/>
    <w:rsid w:val="0037299B"/>
    <w:rsid w:val="00372B91"/>
    <w:rsid w:val="00372C8F"/>
    <w:rsid w:val="00372D26"/>
    <w:rsid w:val="00372D31"/>
    <w:rsid w:val="00372DF2"/>
    <w:rsid w:val="0037342C"/>
    <w:rsid w:val="003738DD"/>
    <w:rsid w:val="00373C98"/>
    <w:rsid w:val="00373E4F"/>
    <w:rsid w:val="003747CC"/>
    <w:rsid w:val="00374C3E"/>
    <w:rsid w:val="00375400"/>
    <w:rsid w:val="0037555C"/>
    <w:rsid w:val="0037597B"/>
    <w:rsid w:val="00375B11"/>
    <w:rsid w:val="00375BB2"/>
    <w:rsid w:val="00375F8A"/>
    <w:rsid w:val="0037629C"/>
    <w:rsid w:val="003762D5"/>
    <w:rsid w:val="00376A22"/>
    <w:rsid w:val="00377838"/>
    <w:rsid w:val="00377BF5"/>
    <w:rsid w:val="00377C45"/>
    <w:rsid w:val="00377E10"/>
    <w:rsid w:val="003804EF"/>
    <w:rsid w:val="00380886"/>
    <w:rsid w:val="00380DB8"/>
    <w:rsid w:val="00380E78"/>
    <w:rsid w:val="003812EA"/>
    <w:rsid w:val="003816DD"/>
    <w:rsid w:val="0038196C"/>
    <w:rsid w:val="00381AC1"/>
    <w:rsid w:val="00382371"/>
    <w:rsid w:val="003826BD"/>
    <w:rsid w:val="003827A3"/>
    <w:rsid w:val="00382A77"/>
    <w:rsid w:val="00382D06"/>
    <w:rsid w:val="00383875"/>
    <w:rsid w:val="0038398C"/>
    <w:rsid w:val="0038537B"/>
    <w:rsid w:val="003861F5"/>
    <w:rsid w:val="00386567"/>
    <w:rsid w:val="00386FC0"/>
    <w:rsid w:val="003877CC"/>
    <w:rsid w:val="00387E42"/>
    <w:rsid w:val="00387F4D"/>
    <w:rsid w:val="00390331"/>
    <w:rsid w:val="00390433"/>
    <w:rsid w:val="003906A5"/>
    <w:rsid w:val="00391323"/>
    <w:rsid w:val="003917C2"/>
    <w:rsid w:val="0039252B"/>
    <w:rsid w:val="00392657"/>
    <w:rsid w:val="00392EF7"/>
    <w:rsid w:val="003931E7"/>
    <w:rsid w:val="00393730"/>
    <w:rsid w:val="00393E20"/>
    <w:rsid w:val="00393F98"/>
    <w:rsid w:val="003947F8"/>
    <w:rsid w:val="003949F7"/>
    <w:rsid w:val="00394BAB"/>
    <w:rsid w:val="00395B6B"/>
    <w:rsid w:val="00395E9D"/>
    <w:rsid w:val="0039638C"/>
    <w:rsid w:val="003964BC"/>
    <w:rsid w:val="003964D0"/>
    <w:rsid w:val="003966FE"/>
    <w:rsid w:val="00396BD0"/>
    <w:rsid w:val="00396D9D"/>
    <w:rsid w:val="00396F23"/>
    <w:rsid w:val="003979D1"/>
    <w:rsid w:val="00397A26"/>
    <w:rsid w:val="003A01E3"/>
    <w:rsid w:val="003A0514"/>
    <w:rsid w:val="003A0870"/>
    <w:rsid w:val="003A0981"/>
    <w:rsid w:val="003A0A75"/>
    <w:rsid w:val="003A0BF6"/>
    <w:rsid w:val="003A0F09"/>
    <w:rsid w:val="003A0FB7"/>
    <w:rsid w:val="003A134D"/>
    <w:rsid w:val="003A158D"/>
    <w:rsid w:val="003A1987"/>
    <w:rsid w:val="003A281A"/>
    <w:rsid w:val="003A2C2F"/>
    <w:rsid w:val="003A2E80"/>
    <w:rsid w:val="003A2E82"/>
    <w:rsid w:val="003A3B9A"/>
    <w:rsid w:val="003A3BA2"/>
    <w:rsid w:val="003A3DD9"/>
    <w:rsid w:val="003A412B"/>
    <w:rsid w:val="003A4497"/>
    <w:rsid w:val="003A48BC"/>
    <w:rsid w:val="003A5066"/>
    <w:rsid w:val="003A512D"/>
    <w:rsid w:val="003A5317"/>
    <w:rsid w:val="003A5323"/>
    <w:rsid w:val="003A5A79"/>
    <w:rsid w:val="003A5C0F"/>
    <w:rsid w:val="003A5C99"/>
    <w:rsid w:val="003A5F95"/>
    <w:rsid w:val="003A69AD"/>
    <w:rsid w:val="003A69C0"/>
    <w:rsid w:val="003A6B0B"/>
    <w:rsid w:val="003A6D41"/>
    <w:rsid w:val="003A6D9F"/>
    <w:rsid w:val="003A6EF6"/>
    <w:rsid w:val="003A7484"/>
    <w:rsid w:val="003A7D8E"/>
    <w:rsid w:val="003A7DAD"/>
    <w:rsid w:val="003B01B2"/>
    <w:rsid w:val="003B0513"/>
    <w:rsid w:val="003B0913"/>
    <w:rsid w:val="003B0C4A"/>
    <w:rsid w:val="003B12D2"/>
    <w:rsid w:val="003B14B8"/>
    <w:rsid w:val="003B215F"/>
    <w:rsid w:val="003B2A6F"/>
    <w:rsid w:val="003B3450"/>
    <w:rsid w:val="003B3491"/>
    <w:rsid w:val="003B3FCF"/>
    <w:rsid w:val="003B4237"/>
    <w:rsid w:val="003B4476"/>
    <w:rsid w:val="003B456D"/>
    <w:rsid w:val="003B477B"/>
    <w:rsid w:val="003B483C"/>
    <w:rsid w:val="003B4B5E"/>
    <w:rsid w:val="003B4C54"/>
    <w:rsid w:val="003B5097"/>
    <w:rsid w:val="003B50FE"/>
    <w:rsid w:val="003B5195"/>
    <w:rsid w:val="003B548C"/>
    <w:rsid w:val="003B55F3"/>
    <w:rsid w:val="003B590B"/>
    <w:rsid w:val="003B5A43"/>
    <w:rsid w:val="003B6034"/>
    <w:rsid w:val="003B6152"/>
    <w:rsid w:val="003B61E7"/>
    <w:rsid w:val="003B631E"/>
    <w:rsid w:val="003B6630"/>
    <w:rsid w:val="003B6BB4"/>
    <w:rsid w:val="003B6EC3"/>
    <w:rsid w:val="003B7ABF"/>
    <w:rsid w:val="003B7DBF"/>
    <w:rsid w:val="003B7EDF"/>
    <w:rsid w:val="003C03ED"/>
    <w:rsid w:val="003C0462"/>
    <w:rsid w:val="003C05C8"/>
    <w:rsid w:val="003C0616"/>
    <w:rsid w:val="003C0625"/>
    <w:rsid w:val="003C0A73"/>
    <w:rsid w:val="003C0D57"/>
    <w:rsid w:val="003C103E"/>
    <w:rsid w:val="003C141B"/>
    <w:rsid w:val="003C19E7"/>
    <w:rsid w:val="003C25EA"/>
    <w:rsid w:val="003C2738"/>
    <w:rsid w:val="003C3096"/>
    <w:rsid w:val="003C34F9"/>
    <w:rsid w:val="003C35B7"/>
    <w:rsid w:val="003C3C62"/>
    <w:rsid w:val="003C4274"/>
    <w:rsid w:val="003C46C2"/>
    <w:rsid w:val="003C473E"/>
    <w:rsid w:val="003C493D"/>
    <w:rsid w:val="003C5632"/>
    <w:rsid w:val="003C5DE4"/>
    <w:rsid w:val="003C5FE3"/>
    <w:rsid w:val="003C629E"/>
    <w:rsid w:val="003C6808"/>
    <w:rsid w:val="003C6E2F"/>
    <w:rsid w:val="003C7145"/>
    <w:rsid w:val="003C71C8"/>
    <w:rsid w:val="003C7A5B"/>
    <w:rsid w:val="003C7F6D"/>
    <w:rsid w:val="003D05C8"/>
    <w:rsid w:val="003D064F"/>
    <w:rsid w:val="003D07F5"/>
    <w:rsid w:val="003D0BF4"/>
    <w:rsid w:val="003D0D31"/>
    <w:rsid w:val="003D1385"/>
    <w:rsid w:val="003D1689"/>
    <w:rsid w:val="003D18E1"/>
    <w:rsid w:val="003D1B84"/>
    <w:rsid w:val="003D1BD2"/>
    <w:rsid w:val="003D1F44"/>
    <w:rsid w:val="003D2768"/>
    <w:rsid w:val="003D325E"/>
    <w:rsid w:val="003D32E1"/>
    <w:rsid w:val="003D3B92"/>
    <w:rsid w:val="003D3BF1"/>
    <w:rsid w:val="003D3D5E"/>
    <w:rsid w:val="003D3EE0"/>
    <w:rsid w:val="003D4294"/>
    <w:rsid w:val="003D436A"/>
    <w:rsid w:val="003D4AA8"/>
    <w:rsid w:val="003D5214"/>
    <w:rsid w:val="003D5752"/>
    <w:rsid w:val="003D5D2D"/>
    <w:rsid w:val="003D6414"/>
    <w:rsid w:val="003D6A01"/>
    <w:rsid w:val="003D6ACC"/>
    <w:rsid w:val="003D6CAE"/>
    <w:rsid w:val="003D7729"/>
    <w:rsid w:val="003D7C57"/>
    <w:rsid w:val="003D7DCE"/>
    <w:rsid w:val="003E0474"/>
    <w:rsid w:val="003E0758"/>
    <w:rsid w:val="003E07EB"/>
    <w:rsid w:val="003E0981"/>
    <w:rsid w:val="003E1614"/>
    <w:rsid w:val="003E1630"/>
    <w:rsid w:val="003E1E9D"/>
    <w:rsid w:val="003E20FD"/>
    <w:rsid w:val="003E2783"/>
    <w:rsid w:val="003E29DC"/>
    <w:rsid w:val="003E29F8"/>
    <w:rsid w:val="003E2AD6"/>
    <w:rsid w:val="003E2DC5"/>
    <w:rsid w:val="003E3018"/>
    <w:rsid w:val="003E33D3"/>
    <w:rsid w:val="003E385D"/>
    <w:rsid w:val="003E3886"/>
    <w:rsid w:val="003E3DDD"/>
    <w:rsid w:val="003E3EC7"/>
    <w:rsid w:val="003E3EFA"/>
    <w:rsid w:val="003E4094"/>
    <w:rsid w:val="003E4350"/>
    <w:rsid w:val="003E4D6B"/>
    <w:rsid w:val="003E553D"/>
    <w:rsid w:val="003E5884"/>
    <w:rsid w:val="003E65F7"/>
    <w:rsid w:val="003E685F"/>
    <w:rsid w:val="003E70CC"/>
    <w:rsid w:val="003E7168"/>
    <w:rsid w:val="003E7397"/>
    <w:rsid w:val="003E7B41"/>
    <w:rsid w:val="003F0965"/>
    <w:rsid w:val="003F0B38"/>
    <w:rsid w:val="003F114E"/>
    <w:rsid w:val="003F1180"/>
    <w:rsid w:val="003F12D0"/>
    <w:rsid w:val="003F1436"/>
    <w:rsid w:val="003F163B"/>
    <w:rsid w:val="003F175B"/>
    <w:rsid w:val="003F18C5"/>
    <w:rsid w:val="003F1A9F"/>
    <w:rsid w:val="003F1F19"/>
    <w:rsid w:val="003F1F7B"/>
    <w:rsid w:val="003F222D"/>
    <w:rsid w:val="003F2277"/>
    <w:rsid w:val="003F2A95"/>
    <w:rsid w:val="003F36C1"/>
    <w:rsid w:val="003F38B5"/>
    <w:rsid w:val="003F38C0"/>
    <w:rsid w:val="003F39B4"/>
    <w:rsid w:val="003F407F"/>
    <w:rsid w:val="003F4126"/>
    <w:rsid w:val="003F4455"/>
    <w:rsid w:val="003F4B97"/>
    <w:rsid w:val="003F5480"/>
    <w:rsid w:val="003F5668"/>
    <w:rsid w:val="003F5A07"/>
    <w:rsid w:val="003F5F4E"/>
    <w:rsid w:val="003F6254"/>
    <w:rsid w:val="003F62A3"/>
    <w:rsid w:val="003F6AF3"/>
    <w:rsid w:val="003F6B02"/>
    <w:rsid w:val="003F6F3F"/>
    <w:rsid w:val="003F7057"/>
    <w:rsid w:val="003F7135"/>
    <w:rsid w:val="003F75CD"/>
    <w:rsid w:val="003F7DA3"/>
    <w:rsid w:val="003F7DCC"/>
    <w:rsid w:val="00400A8F"/>
    <w:rsid w:val="00400B17"/>
    <w:rsid w:val="00400B19"/>
    <w:rsid w:val="00400EB9"/>
    <w:rsid w:val="004011B2"/>
    <w:rsid w:val="004011D8"/>
    <w:rsid w:val="004015CA"/>
    <w:rsid w:val="00401A8C"/>
    <w:rsid w:val="00401EC1"/>
    <w:rsid w:val="0040209D"/>
    <w:rsid w:val="00402456"/>
    <w:rsid w:val="00402483"/>
    <w:rsid w:val="00402B9A"/>
    <w:rsid w:val="00402BCE"/>
    <w:rsid w:val="004030AA"/>
    <w:rsid w:val="004030B8"/>
    <w:rsid w:val="004030E8"/>
    <w:rsid w:val="0040310E"/>
    <w:rsid w:val="004031C5"/>
    <w:rsid w:val="004035A6"/>
    <w:rsid w:val="00404C1B"/>
    <w:rsid w:val="00404E90"/>
    <w:rsid w:val="00404E9E"/>
    <w:rsid w:val="004051B4"/>
    <w:rsid w:val="004059E7"/>
    <w:rsid w:val="00405C36"/>
    <w:rsid w:val="00405EC4"/>
    <w:rsid w:val="0040654A"/>
    <w:rsid w:val="0040680F"/>
    <w:rsid w:val="00406D3D"/>
    <w:rsid w:val="00406E75"/>
    <w:rsid w:val="0041059E"/>
    <w:rsid w:val="00410750"/>
    <w:rsid w:val="00411007"/>
    <w:rsid w:val="0041161D"/>
    <w:rsid w:val="00411871"/>
    <w:rsid w:val="0041191C"/>
    <w:rsid w:val="00411BF8"/>
    <w:rsid w:val="00411D30"/>
    <w:rsid w:val="004124FC"/>
    <w:rsid w:val="0041252F"/>
    <w:rsid w:val="004125F6"/>
    <w:rsid w:val="00412654"/>
    <w:rsid w:val="00413123"/>
    <w:rsid w:val="00413335"/>
    <w:rsid w:val="004137BE"/>
    <w:rsid w:val="00413AE3"/>
    <w:rsid w:val="004141E8"/>
    <w:rsid w:val="00414EF4"/>
    <w:rsid w:val="00415AA5"/>
    <w:rsid w:val="00415E55"/>
    <w:rsid w:val="00415F34"/>
    <w:rsid w:val="004164C6"/>
    <w:rsid w:val="00416992"/>
    <w:rsid w:val="0041710C"/>
    <w:rsid w:val="0041715C"/>
    <w:rsid w:val="004179FF"/>
    <w:rsid w:val="00420461"/>
    <w:rsid w:val="00420784"/>
    <w:rsid w:val="00420879"/>
    <w:rsid w:val="004213EE"/>
    <w:rsid w:val="00421B8C"/>
    <w:rsid w:val="00421C91"/>
    <w:rsid w:val="00421D72"/>
    <w:rsid w:val="00422742"/>
    <w:rsid w:val="004235F1"/>
    <w:rsid w:val="004239CE"/>
    <w:rsid w:val="00423BEE"/>
    <w:rsid w:val="004246AC"/>
    <w:rsid w:val="0042474A"/>
    <w:rsid w:val="00424C73"/>
    <w:rsid w:val="00424CD3"/>
    <w:rsid w:val="00424CDB"/>
    <w:rsid w:val="0042559A"/>
    <w:rsid w:val="00425670"/>
    <w:rsid w:val="00425D94"/>
    <w:rsid w:val="00426D6D"/>
    <w:rsid w:val="0042712E"/>
    <w:rsid w:val="004271AF"/>
    <w:rsid w:val="00427D71"/>
    <w:rsid w:val="004303BF"/>
    <w:rsid w:val="004307B7"/>
    <w:rsid w:val="004308E6"/>
    <w:rsid w:val="00430B39"/>
    <w:rsid w:val="00430FEF"/>
    <w:rsid w:val="004310A4"/>
    <w:rsid w:val="0043139B"/>
    <w:rsid w:val="004314F8"/>
    <w:rsid w:val="0043170F"/>
    <w:rsid w:val="0043197E"/>
    <w:rsid w:val="0043246C"/>
    <w:rsid w:val="004329E9"/>
    <w:rsid w:val="00432AE3"/>
    <w:rsid w:val="00432BF6"/>
    <w:rsid w:val="0043376F"/>
    <w:rsid w:val="004338EA"/>
    <w:rsid w:val="00433BC5"/>
    <w:rsid w:val="00433F7E"/>
    <w:rsid w:val="004341BE"/>
    <w:rsid w:val="00434887"/>
    <w:rsid w:val="00434997"/>
    <w:rsid w:val="00434C1D"/>
    <w:rsid w:val="00434C65"/>
    <w:rsid w:val="00434D96"/>
    <w:rsid w:val="004350A5"/>
    <w:rsid w:val="00435489"/>
    <w:rsid w:val="0043572B"/>
    <w:rsid w:val="00435A0A"/>
    <w:rsid w:val="004360AE"/>
    <w:rsid w:val="00436BF3"/>
    <w:rsid w:val="004379FC"/>
    <w:rsid w:val="00437A40"/>
    <w:rsid w:val="00437EE0"/>
    <w:rsid w:val="00437FD9"/>
    <w:rsid w:val="0044013B"/>
    <w:rsid w:val="0044074C"/>
    <w:rsid w:val="00440BA9"/>
    <w:rsid w:val="00440D45"/>
    <w:rsid w:val="00441412"/>
    <w:rsid w:val="00441B2B"/>
    <w:rsid w:val="004424A0"/>
    <w:rsid w:val="004432E2"/>
    <w:rsid w:val="00443519"/>
    <w:rsid w:val="00443B80"/>
    <w:rsid w:val="0044428A"/>
    <w:rsid w:val="00444633"/>
    <w:rsid w:val="00444803"/>
    <w:rsid w:val="00444899"/>
    <w:rsid w:val="004449A7"/>
    <w:rsid w:val="00444CCA"/>
    <w:rsid w:val="004455DC"/>
    <w:rsid w:val="00445B4D"/>
    <w:rsid w:val="00446048"/>
    <w:rsid w:val="004462A1"/>
    <w:rsid w:val="004467E4"/>
    <w:rsid w:val="00446B8D"/>
    <w:rsid w:val="00446C65"/>
    <w:rsid w:val="00447CAD"/>
    <w:rsid w:val="00447E99"/>
    <w:rsid w:val="00447E9D"/>
    <w:rsid w:val="00450119"/>
    <w:rsid w:val="004511E5"/>
    <w:rsid w:val="0045195C"/>
    <w:rsid w:val="00451BD8"/>
    <w:rsid w:val="00451EAF"/>
    <w:rsid w:val="00451F29"/>
    <w:rsid w:val="0045240D"/>
    <w:rsid w:val="00452E58"/>
    <w:rsid w:val="00452F8A"/>
    <w:rsid w:val="004539AE"/>
    <w:rsid w:val="00453A8C"/>
    <w:rsid w:val="00453B5B"/>
    <w:rsid w:val="00453C06"/>
    <w:rsid w:val="004542DD"/>
    <w:rsid w:val="004546FB"/>
    <w:rsid w:val="00454AFD"/>
    <w:rsid w:val="00454BED"/>
    <w:rsid w:val="00455020"/>
    <w:rsid w:val="004551D8"/>
    <w:rsid w:val="004557B3"/>
    <w:rsid w:val="004557DA"/>
    <w:rsid w:val="00455F4B"/>
    <w:rsid w:val="00457050"/>
    <w:rsid w:val="00457081"/>
    <w:rsid w:val="00457458"/>
    <w:rsid w:val="004575D4"/>
    <w:rsid w:val="004579A8"/>
    <w:rsid w:val="00457A48"/>
    <w:rsid w:val="00457D26"/>
    <w:rsid w:val="00457F32"/>
    <w:rsid w:val="00460521"/>
    <w:rsid w:val="00460A1B"/>
    <w:rsid w:val="004611CE"/>
    <w:rsid w:val="0046186B"/>
    <w:rsid w:val="00461892"/>
    <w:rsid w:val="004618FB"/>
    <w:rsid w:val="00461D53"/>
    <w:rsid w:val="00461DEF"/>
    <w:rsid w:val="00461F25"/>
    <w:rsid w:val="00463164"/>
    <w:rsid w:val="004633CF"/>
    <w:rsid w:val="0046353D"/>
    <w:rsid w:val="00463563"/>
    <w:rsid w:val="004637A2"/>
    <w:rsid w:val="00463BC9"/>
    <w:rsid w:val="00463D61"/>
    <w:rsid w:val="00464220"/>
    <w:rsid w:val="00464745"/>
    <w:rsid w:val="00464876"/>
    <w:rsid w:val="00464B57"/>
    <w:rsid w:val="00464B6A"/>
    <w:rsid w:val="004652AE"/>
    <w:rsid w:val="004655BA"/>
    <w:rsid w:val="0046567D"/>
    <w:rsid w:val="0046588A"/>
    <w:rsid w:val="00466046"/>
    <w:rsid w:val="00466EAA"/>
    <w:rsid w:val="00466F48"/>
    <w:rsid w:val="0046739D"/>
    <w:rsid w:val="00470212"/>
    <w:rsid w:val="00470288"/>
    <w:rsid w:val="00470366"/>
    <w:rsid w:val="004703A5"/>
    <w:rsid w:val="00470455"/>
    <w:rsid w:val="00470705"/>
    <w:rsid w:val="0047086E"/>
    <w:rsid w:val="00470EEA"/>
    <w:rsid w:val="0047126A"/>
    <w:rsid w:val="004714AF"/>
    <w:rsid w:val="004715B1"/>
    <w:rsid w:val="00471703"/>
    <w:rsid w:val="0047173F"/>
    <w:rsid w:val="00471942"/>
    <w:rsid w:val="00472210"/>
    <w:rsid w:val="004724CB"/>
    <w:rsid w:val="004727D7"/>
    <w:rsid w:val="00472904"/>
    <w:rsid w:val="00472A4E"/>
    <w:rsid w:val="00472AC0"/>
    <w:rsid w:val="0047305C"/>
    <w:rsid w:val="0047360E"/>
    <w:rsid w:val="004736F7"/>
    <w:rsid w:val="00473712"/>
    <w:rsid w:val="00473A3F"/>
    <w:rsid w:val="0047403F"/>
    <w:rsid w:val="0047448B"/>
    <w:rsid w:val="004745D5"/>
    <w:rsid w:val="00474B02"/>
    <w:rsid w:val="00474B5A"/>
    <w:rsid w:val="00474D53"/>
    <w:rsid w:val="00475974"/>
    <w:rsid w:val="00475C62"/>
    <w:rsid w:val="0047608B"/>
    <w:rsid w:val="00476C81"/>
    <w:rsid w:val="00476CE0"/>
    <w:rsid w:val="00476EF3"/>
    <w:rsid w:val="00476FC4"/>
    <w:rsid w:val="004772A4"/>
    <w:rsid w:val="0047759E"/>
    <w:rsid w:val="00477A84"/>
    <w:rsid w:val="00480074"/>
    <w:rsid w:val="004807C6"/>
    <w:rsid w:val="00480CD6"/>
    <w:rsid w:val="00481096"/>
    <w:rsid w:val="00481276"/>
    <w:rsid w:val="00481CED"/>
    <w:rsid w:val="004826DD"/>
    <w:rsid w:val="0048344B"/>
    <w:rsid w:val="00483DEA"/>
    <w:rsid w:val="00484393"/>
    <w:rsid w:val="004847A6"/>
    <w:rsid w:val="004847F5"/>
    <w:rsid w:val="004849B5"/>
    <w:rsid w:val="00484EAE"/>
    <w:rsid w:val="00484F17"/>
    <w:rsid w:val="0048563B"/>
    <w:rsid w:val="0048573A"/>
    <w:rsid w:val="00485DA0"/>
    <w:rsid w:val="00485DE8"/>
    <w:rsid w:val="004865AB"/>
    <w:rsid w:val="00486B19"/>
    <w:rsid w:val="00486C0B"/>
    <w:rsid w:val="00486CA4"/>
    <w:rsid w:val="004870D6"/>
    <w:rsid w:val="0048788D"/>
    <w:rsid w:val="004878B2"/>
    <w:rsid w:val="00487AEB"/>
    <w:rsid w:val="00487BA4"/>
    <w:rsid w:val="0049019D"/>
    <w:rsid w:val="00490A43"/>
    <w:rsid w:val="00490B93"/>
    <w:rsid w:val="00490BF6"/>
    <w:rsid w:val="00490E26"/>
    <w:rsid w:val="00490F1C"/>
    <w:rsid w:val="00491189"/>
    <w:rsid w:val="004912F7"/>
    <w:rsid w:val="0049191B"/>
    <w:rsid w:val="004924C8"/>
    <w:rsid w:val="00492825"/>
    <w:rsid w:val="004928F3"/>
    <w:rsid w:val="004928FD"/>
    <w:rsid w:val="00492911"/>
    <w:rsid w:val="00492D63"/>
    <w:rsid w:val="004941CA"/>
    <w:rsid w:val="00494CE9"/>
    <w:rsid w:val="00494FCE"/>
    <w:rsid w:val="00494FDD"/>
    <w:rsid w:val="00495619"/>
    <w:rsid w:val="0049570C"/>
    <w:rsid w:val="0049796E"/>
    <w:rsid w:val="00497972"/>
    <w:rsid w:val="00497B7B"/>
    <w:rsid w:val="00497DC9"/>
    <w:rsid w:val="00497EF7"/>
    <w:rsid w:val="004A0578"/>
    <w:rsid w:val="004A0815"/>
    <w:rsid w:val="004A099E"/>
    <w:rsid w:val="004A09E0"/>
    <w:rsid w:val="004A09E5"/>
    <w:rsid w:val="004A0A5A"/>
    <w:rsid w:val="004A0C75"/>
    <w:rsid w:val="004A0E34"/>
    <w:rsid w:val="004A10C1"/>
    <w:rsid w:val="004A1983"/>
    <w:rsid w:val="004A20F5"/>
    <w:rsid w:val="004A24A5"/>
    <w:rsid w:val="004A287A"/>
    <w:rsid w:val="004A2BD1"/>
    <w:rsid w:val="004A2F43"/>
    <w:rsid w:val="004A3244"/>
    <w:rsid w:val="004A36B8"/>
    <w:rsid w:val="004A37FA"/>
    <w:rsid w:val="004A3881"/>
    <w:rsid w:val="004A38B6"/>
    <w:rsid w:val="004A3AC5"/>
    <w:rsid w:val="004A3C5C"/>
    <w:rsid w:val="004A3C9D"/>
    <w:rsid w:val="004A401E"/>
    <w:rsid w:val="004A4285"/>
    <w:rsid w:val="004A45D4"/>
    <w:rsid w:val="004A4750"/>
    <w:rsid w:val="004A4840"/>
    <w:rsid w:val="004A49A8"/>
    <w:rsid w:val="004A4E44"/>
    <w:rsid w:val="004A50B6"/>
    <w:rsid w:val="004A51A7"/>
    <w:rsid w:val="004A5243"/>
    <w:rsid w:val="004A5740"/>
    <w:rsid w:val="004A5791"/>
    <w:rsid w:val="004A596F"/>
    <w:rsid w:val="004A5CD5"/>
    <w:rsid w:val="004A6049"/>
    <w:rsid w:val="004A619E"/>
    <w:rsid w:val="004A651C"/>
    <w:rsid w:val="004A6557"/>
    <w:rsid w:val="004A67A8"/>
    <w:rsid w:val="004A6976"/>
    <w:rsid w:val="004A6996"/>
    <w:rsid w:val="004A6A0B"/>
    <w:rsid w:val="004A6CF9"/>
    <w:rsid w:val="004A6DE0"/>
    <w:rsid w:val="004A6EA5"/>
    <w:rsid w:val="004A710C"/>
    <w:rsid w:val="004A7398"/>
    <w:rsid w:val="004A793C"/>
    <w:rsid w:val="004A7A14"/>
    <w:rsid w:val="004A7BDB"/>
    <w:rsid w:val="004A7E3E"/>
    <w:rsid w:val="004B0113"/>
    <w:rsid w:val="004B02D9"/>
    <w:rsid w:val="004B0972"/>
    <w:rsid w:val="004B0E43"/>
    <w:rsid w:val="004B0E8A"/>
    <w:rsid w:val="004B1B0E"/>
    <w:rsid w:val="004B1F40"/>
    <w:rsid w:val="004B23F4"/>
    <w:rsid w:val="004B263F"/>
    <w:rsid w:val="004B2701"/>
    <w:rsid w:val="004B27CD"/>
    <w:rsid w:val="004B309B"/>
    <w:rsid w:val="004B368E"/>
    <w:rsid w:val="004B3BA2"/>
    <w:rsid w:val="004B3D0F"/>
    <w:rsid w:val="004B498C"/>
    <w:rsid w:val="004B4E12"/>
    <w:rsid w:val="004B54D5"/>
    <w:rsid w:val="004B5860"/>
    <w:rsid w:val="004B5902"/>
    <w:rsid w:val="004B5C12"/>
    <w:rsid w:val="004B62A4"/>
    <w:rsid w:val="004B63DC"/>
    <w:rsid w:val="004B64B2"/>
    <w:rsid w:val="004B6970"/>
    <w:rsid w:val="004B7119"/>
    <w:rsid w:val="004C0CE7"/>
    <w:rsid w:val="004C115E"/>
    <w:rsid w:val="004C14A7"/>
    <w:rsid w:val="004C1567"/>
    <w:rsid w:val="004C1C72"/>
    <w:rsid w:val="004C1E27"/>
    <w:rsid w:val="004C1E84"/>
    <w:rsid w:val="004C393E"/>
    <w:rsid w:val="004C3B13"/>
    <w:rsid w:val="004C49C5"/>
    <w:rsid w:val="004C4B58"/>
    <w:rsid w:val="004C50C9"/>
    <w:rsid w:val="004C553C"/>
    <w:rsid w:val="004C577B"/>
    <w:rsid w:val="004C5841"/>
    <w:rsid w:val="004C612A"/>
    <w:rsid w:val="004C664E"/>
    <w:rsid w:val="004C6715"/>
    <w:rsid w:val="004C6862"/>
    <w:rsid w:val="004C68B6"/>
    <w:rsid w:val="004C690D"/>
    <w:rsid w:val="004C6A0B"/>
    <w:rsid w:val="004C77B9"/>
    <w:rsid w:val="004C78A5"/>
    <w:rsid w:val="004C7A48"/>
    <w:rsid w:val="004C7B93"/>
    <w:rsid w:val="004C7CF7"/>
    <w:rsid w:val="004D063D"/>
    <w:rsid w:val="004D08B8"/>
    <w:rsid w:val="004D0DF7"/>
    <w:rsid w:val="004D10EA"/>
    <w:rsid w:val="004D1BF9"/>
    <w:rsid w:val="004D1D97"/>
    <w:rsid w:val="004D1F5E"/>
    <w:rsid w:val="004D202F"/>
    <w:rsid w:val="004D20D4"/>
    <w:rsid w:val="004D294B"/>
    <w:rsid w:val="004D2953"/>
    <w:rsid w:val="004D3A6D"/>
    <w:rsid w:val="004D3E1D"/>
    <w:rsid w:val="004D3EE0"/>
    <w:rsid w:val="004D4074"/>
    <w:rsid w:val="004D4A1C"/>
    <w:rsid w:val="004D56DE"/>
    <w:rsid w:val="004D58CD"/>
    <w:rsid w:val="004D58D8"/>
    <w:rsid w:val="004D5E60"/>
    <w:rsid w:val="004D5F1B"/>
    <w:rsid w:val="004D6571"/>
    <w:rsid w:val="004D65AB"/>
    <w:rsid w:val="004D68CC"/>
    <w:rsid w:val="004D69FD"/>
    <w:rsid w:val="004D6C0B"/>
    <w:rsid w:val="004D7446"/>
    <w:rsid w:val="004E0193"/>
    <w:rsid w:val="004E05B7"/>
    <w:rsid w:val="004E0666"/>
    <w:rsid w:val="004E09C8"/>
    <w:rsid w:val="004E0A1D"/>
    <w:rsid w:val="004E1002"/>
    <w:rsid w:val="004E142E"/>
    <w:rsid w:val="004E1B24"/>
    <w:rsid w:val="004E1DAE"/>
    <w:rsid w:val="004E2100"/>
    <w:rsid w:val="004E3241"/>
    <w:rsid w:val="004E3404"/>
    <w:rsid w:val="004E3E1A"/>
    <w:rsid w:val="004E40B9"/>
    <w:rsid w:val="004E44AD"/>
    <w:rsid w:val="004E497E"/>
    <w:rsid w:val="004E4CFE"/>
    <w:rsid w:val="004E4D82"/>
    <w:rsid w:val="004E5148"/>
    <w:rsid w:val="004E5194"/>
    <w:rsid w:val="004E54CA"/>
    <w:rsid w:val="004E57AC"/>
    <w:rsid w:val="004E5AA4"/>
    <w:rsid w:val="004E5C2A"/>
    <w:rsid w:val="004E5E7A"/>
    <w:rsid w:val="004E5F83"/>
    <w:rsid w:val="004E60D4"/>
    <w:rsid w:val="004E6119"/>
    <w:rsid w:val="004E65DE"/>
    <w:rsid w:val="004E67F4"/>
    <w:rsid w:val="004E697F"/>
    <w:rsid w:val="004E7324"/>
    <w:rsid w:val="004E7B18"/>
    <w:rsid w:val="004E7DC8"/>
    <w:rsid w:val="004F03C2"/>
    <w:rsid w:val="004F0B0A"/>
    <w:rsid w:val="004F0E6D"/>
    <w:rsid w:val="004F1813"/>
    <w:rsid w:val="004F1D34"/>
    <w:rsid w:val="004F20AA"/>
    <w:rsid w:val="004F2D38"/>
    <w:rsid w:val="004F3A27"/>
    <w:rsid w:val="004F3F6B"/>
    <w:rsid w:val="004F42B8"/>
    <w:rsid w:val="004F44BA"/>
    <w:rsid w:val="004F46F0"/>
    <w:rsid w:val="004F496B"/>
    <w:rsid w:val="004F4D21"/>
    <w:rsid w:val="004F4E9E"/>
    <w:rsid w:val="004F5053"/>
    <w:rsid w:val="004F56E4"/>
    <w:rsid w:val="004F58A7"/>
    <w:rsid w:val="004F5913"/>
    <w:rsid w:val="004F5CCE"/>
    <w:rsid w:val="004F6968"/>
    <w:rsid w:val="004F6B1D"/>
    <w:rsid w:val="004F6D66"/>
    <w:rsid w:val="004F6EDF"/>
    <w:rsid w:val="004F7162"/>
    <w:rsid w:val="004F72ED"/>
    <w:rsid w:val="004F754E"/>
    <w:rsid w:val="004F76AE"/>
    <w:rsid w:val="004F77DA"/>
    <w:rsid w:val="004F7883"/>
    <w:rsid w:val="004F7D35"/>
    <w:rsid w:val="005004CC"/>
    <w:rsid w:val="00500604"/>
    <w:rsid w:val="00500ABF"/>
    <w:rsid w:val="00501111"/>
    <w:rsid w:val="005015C5"/>
    <w:rsid w:val="0050223C"/>
    <w:rsid w:val="00502283"/>
    <w:rsid w:val="00502AFF"/>
    <w:rsid w:val="00502B8B"/>
    <w:rsid w:val="00502BBB"/>
    <w:rsid w:val="00502C52"/>
    <w:rsid w:val="005039AB"/>
    <w:rsid w:val="00503AB6"/>
    <w:rsid w:val="00503C05"/>
    <w:rsid w:val="00504004"/>
    <w:rsid w:val="0050464A"/>
    <w:rsid w:val="0050498B"/>
    <w:rsid w:val="00504A2A"/>
    <w:rsid w:val="00504E46"/>
    <w:rsid w:val="005052F8"/>
    <w:rsid w:val="00505BD5"/>
    <w:rsid w:val="00505DC9"/>
    <w:rsid w:val="00506199"/>
    <w:rsid w:val="00506B79"/>
    <w:rsid w:val="00507357"/>
    <w:rsid w:val="00507B5B"/>
    <w:rsid w:val="00507D07"/>
    <w:rsid w:val="0051055E"/>
    <w:rsid w:val="005108A0"/>
    <w:rsid w:val="00510B4C"/>
    <w:rsid w:val="0051166E"/>
    <w:rsid w:val="00511848"/>
    <w:rsid w:val="00511C78"/>
    <w:rsid w:val="00511E74"/>
    <w:rsid w:val="00512032"/>
    <w:rsid w:val="005124B4"/>
    <w:rsid w:val="00512638"/>
    <w:rsid w:val="0051268A"/>
    <w:rsid w:val="005129DB"/>
    <w:rsid w:val="00512B3E"/>
    <w:rsid w:val="00512CD1"/>
    <w:rsid w:val="00512FE3"/>
    <w:rsid w:val="005130C9"/>
    <w:rsid w:val="00513328"/>
    <w:rsid w:val="005136A1"/>
    <w:rsid w:val="00513A5C"/>
    <w:rsid w:val="00513D7B"/>
    <w:rsid w:val="00514170"/>
    <w:rsid w:val="005142EF"/>
    <w:rsid w:val="005150F3"/>
    <w:rsid w:val="005153F9"/>
    <w:rsid w:val="005156C6"/>
    <w:rsid w:val="00515A7E"/>
    <w:rsid w:val="00515EBA"/>
    <w:rsid w:val="005160EA"/>
    <w:rsid w:val="00516221"/>
    <w:rsid w:val="00516A5C"/>
    <w:rsid w:val="00516A9D"/>
    <w:rsid w:val="00516C4A"/>
    <w:rsid w:val="005171C7"/>
    <w:rsid w:val="0051740A"/>
    <w:rsid w:val="0051789B"/>
    <w:rsid w:val="00517EDB"/>
    <w:rsid w:val="00517FBE"/>
    <w:rsid w:val="0052003D"/>
    <w:rsid w:val="00520257"/>
    <w:rsid w:val="005206CF"/>
    <w:rsid w:val="005209E4"/>
    <w:rsid w:val="00520D05"/>
    <w:rsid w:val="00520DF4"/>
    <w:rsid w:val="00520F38"/>
    <w:rsid w:val="0052128D"/>
    <w:rsid w:val="00521895"/>
    <w:rsid w:val="00521C9B"/>
    <w:rsid w:val="00521E96"/>
    <w:rsid w:val="005220B2"/>
    <w:rsid w:val="00522124"/>
    <w:rsid w:val="00522857"/>
    <w:rsid w:val="00522B7C"/>
    <w:rsid w:val="00522D17"/>
    <w:rsid w:val="005230E8"/>
    <w:rsid w:val="00523FDB"/>
    <w:rsid w:val="005244D2"/>
    <w:rsid w:val="00524612"/>
    <w:rsid w:val="00524F28"/>
    <w:rsid w:val="00525012"/>
    <w:rsid w:val="00525495"/>
    <w:rsid w:val="005258C5"/>
    <w:rsid w:val="00525A3B"/>
    <w:rsid w:val="00525B80"/>
    <w:rsid w:val="005260E4"/>
    <w:rsid w:val="00526900"/>
    <w:rsid w:val="00526BD6"/>
    <w:rsid w:val="00526E15"/>
    <w:rsid w:val="00527BA4"/>
    <w:rsid w:val="00530244"/>
    <w:rsid w:val="00530279"/>
    <w:rsid w:val="00530CFC"/>
    <w:rsid w:val="00530E40"/>
    <w:rsid w:val="005318E6"/>
    <w:rsid w:val="00532246"/>
    <w:rsid w:val="0053224B"/>
    <w:rsid w:val="00532369"/>
    <w:rsid w:val="0053260E"/>
    <w:rsid w:val="0053288A"/>
    <w:rsid w:val="00532AF9"/>
    <w:rsid w:val="00532D16"/>
    <w:rsid w:val="00532F46"/>
    <w:rsid w:val="0053304C"/>
    <w:rsid w:val="0053306E"/>
    <w:rsid w:val="00533D64"/>
    <w:rsid w:val="00533E5F"/>
    <w:rsid w:val="0053407D"/>
    <w:rsid w:val="005340F4"/>
    <w:rsid w:val="0053415B"/>
    <w:rsid w:val="00534274"/>
    <w:rsid w:val="00534BE9"/>
    <w:rsid w:val="00535789"/>
    <w:rsid w:val="00535FFF"/>
    <w:rsid w:val="00536219"/>
    <w:rsid w:val="005363C3"/>
    <w:rsid w:val="005367EB"/>
    <w:rsid w:val="005369CD"/>
    <w:rsid w:val="00536DFE"/>
    <w:rsid w:val="0053769E"/>
    <w:rsid w:val="005377BF"/>
    <w:rsid w:val="00537831"/>
    <w:rsid w:val="005378B5"/>
    <w:rsid w:val="005378D2"/>
    <w:rsid w:val="00537D3E"/>
    <w:rsid w:val="00537F57"/>
    <w:rsid w:val="0054034F"/>
    <w:rsid w:val="00540A85"/>
    <w:rsid w:val="00540B14"/>
    <w:rsid w:val="00540EBD"/>
    <w:rsid w:val="00540F39"/>
    <w:rsid w:val="0054102F"/>
    <w:rsid w:val="00541336"/>
    <w:rsid w:val="005413EE"/>
    <w:rsid w:val="00541BF0"/>
    <w:rsid w:val="0054216F"/>
    <w:rsid w:val="005424AA"/>
    <w:rsid w:val="00542BB8"/>
    <w:rsid w:val="00543024"/>
    <w:rsid w:val="005433CF"/>
    <w:rsid w:val="00543518"/>
    <w:rsid w:val="0054401C"/>
    <w:rsid w:val="00544116"/>
    <w:rsid w:val="00544593"/>
    <w:rsid w:val="00544AF9"/>
    <w:rsid w:val="005455D7"/>
    <w:rsid w:val="00545751"/>
    <w:rsid w:val="0054578C"/>
    <w:rsid w:val="005459B6"/>
    <w:rsid w:val="00545A8E"/>
    <w:rsid w:val="00546031"/>
    <w:rsid w:val="005463F2"/>
    <w:rsid w:val="0054645B"/>
    <w:rsid w:val="00546B74"/>
    <w:rsid w:val="00546F33"/>
    <w:rsid w:val="00546F56"/>
    <w:rsid w:val="0054712A"/>
    <w:rsid w:val="0054712B"/>
    <w:rsid w:val="005476C2"/>
    <w:rsid w:val="0054772A"/>
    <w:rsid w:val="005477E7"/>
    <w:rsid w:val="00547B25"/>
    <w:rsid w:val="00547BDF"/>
    <w:rsid w:val="00547D15"/>
    <w:rsid w:val="00550027"/>
    <w:rsid w:val="0055053F"/>
    <w:rsid w:val="00550688"/>
    <w:rsid w:val="00550731"/>
    <w:rsid w:val="005509FD"/>
    <w:rsid w:val="00550F1F"/>
    <w:rsid w:val="005510E2"/>
    <w:rsid w:val="00551432"/>
    <w:rsid w:val="00551D47"/>
    <w:rsid w:val="0055228F"/>
    <w:rsid w:val="00552499"/>
    <w:rsid w:val="00552556"/>
    <w:rsid w:val="00552833"/>
    <w:rsid w:val="00552D08"/>
    <w:rsid w:val="00553344"/>
    <w:rsid w:val="005536D0"/>
    <w:rsid w:val="0055384E"/>
    <w:rsid w:val="00553E23"/>
    <w:rsid w:val="005548AB"/>
    <w:rsid w:val="00554ABD"/>
    <w:rsid w:val="00554EB8"/>
    <w:rsid w:val="005550ED"/>
    <w:rsid w:val="0055556A"/>
    <w:rsid w:val="0055574D"/>
    <w:rsid w:val="00555C0E"/>
    <w:rsid w:val="00555CFF"/>
    <w:rsid w:val="00555FA8"/>
    <w:rsid w:val="00556747"/>
    <w:rsid w:val="00556ABB"/>
    <w:rsid w:val="00556AF0"/>
    <w:rsid w:val="00556CB4"/>
    <w:rsid w:val="00557157"/>
    <w:rsid w:val="00557680"/>
    <w:rsid w:val="005576A8"/>
    <w:rsid w:val="00557EBF"/>
    <w:rsid w:val="00560076"/>
    <w:rsid w:val="00560C61"/>
    <w:rsid w:val="00560F88"/>
    <w:rsid w:val="00561A37"/>
    <w:rsid w:val="0056244C"/>
    <w:rsid w:val="0056250A"/>
    <w:rsid w:val="00562F5D"/>
    <w:rsid w:val="00563216"/>
    <w:rsid w:val="005635FE"/>
    <w:rsid w:val="00563A08"/>
    <w:rsid w:val="00563D91"/>
    <w:rsid w:val="00564182"/>
    <w:rsid w:val="0056449D"/>
    <w:rsid w:val="00564945"/>
    <w:rsid w:val="00565254"/>
    <w:rsid w:val="005655E7"/>
    <w:rsid w:val="0056572C"/>
    <w:rsid w:val="00565967"/>
    <w:rsid w:val="00565A17"/>
    <w:rsid w:val="00565BE9"/>
    <w:rsid w:val="00565DD8"/>
    <w:rsid w:val="00566025"/>
    <w:rsid w:val="005660C4"/>
    <w:rsid w:val="00566492"/>
    <w:rsid w:val="00566879"/>
    <w:rsid w:val="0056704B"/>
    <w:rsid w:val="00567507"/>
    <w:rsid w:val="00570FB7"/>
    <w:rsid w:val="005712E1"/>
    <w:rsid w:val="005716CD"/>
    <w:rsid w:val="00571751"/>
    <w:rsid w:val="00571A30"/>
    <w:rsid w:val="00571B05"/>
    <w:rsid w:val="00571BF9"/>
    <w:rsid w:val="00572059"/>
    <w:rsid w:val="00572E4B"/>
    <w:rsid w:val="00573100"/>
    <w:rsid w:val="00573CFE"/>
    <w:rsid w:val="00573EAA"/>
    <w:rsid w:val="00573FA2"/>
    <w:rsid w:val="005743D0"/>
    <w:rsid w:val="00574BE9"/>
    <w:rsid w:val="00574E1F"/>
    <w:rsid w:val="005753B2"/>
    <w:rsid w:val="0057559C"/>
    <w:rsid w:val="005758B6"/>
    <w:rsid w:val="0057593A"/>
    <w:rsid w:val="00575E39"/>
    <w:rsid w:val="00576209"/>
    <w:rsid w:val="005768FD"/>
    <w:rsid w:val="00576D0D"/>
    <w:rsid w:val="00577537"/>
    <w:rsid w:val="0057798D"/>
    <w:rsid w:val="00577F5F"/>
    <w:rsid w:val="00580315"/>
    <w:rsid w:val="00580808"/>
    <w:rsid w:val="00580C01"/>
    <w:rsid w:val="00580CAD"/>
    <w:rsid w:val="0058107C"/>
    <w:rsid w:val="005813B2"/>
    <w:rsid w:val="00582150"/>
    <w:rsid w:val="00582305"/>
    <w:rsid w:val="005824A3"/>
    <w:rsid w:val="005827B8"/>
    <w:rsid w:val="005827E7"/>
    <w:rsid w:val="00583345"/>
    <w:rsid w:val="0058347C"/>
    <w:rsid w:val="005836A2"/>
    <w:rsid w:val="00583705"/>
    <w:rsid w:val="00583EB7"/>
    <w:rsid w:val="00583F3D"/>
    <w:rsid w:val="00584138"/>
    <w:rsid w:val="00584267"/>
    <w:rsid w:val="005847B5"/>
    <w:rsid w:val="005847DD"/>
    <w:rsid w:val="0058539B"/>
    <w:rsid w:val="00585A09"/>
    <w:rsid w:val="005862F8"/>
    <w:rsid w:val="0058654E"/>
    <w:rsid w:val="00586708"/>
    <w:rsid w:val="005873C7"/>
    <w:rsid w:val="0058744E"/>
    <w:rsid w:val="00587592"/>
    <w:rsid w:val="00587E05"/>
    <w:rsid w:val="0059087E"/>
    <w:rsid w:val="00590927"/>
    <w:rsid w:val="00591559"/>
    <w:rsid w:val="0059161C"/>
    <w:rsid w:val="00591780"/>
    <w:rsid w:val="00591844"/>
    <w:rsid w:val="00592D21"/>
    <w:rsid w:val="00592D97"/>
    <w:rsid w:val="00593035"/>
    <w:rsid w:val="00593369"/>
    <w:rsid w:val="005937EF"/>
    <w:rsid w:val="00593AB0"/>
    <w:rsid w:val="0059422E"/>
    <w:rsid w:val="005948C0"/>
    <w:rsid w:val="00594A22"/>
    <w:rsid w:val="0059549A"/>
    <w:rsid w:val="0059606C"/>
    <w:rsid w:val="0059629D"/>
    <w:rsid w:val="005966FC"/>
    <w:rsid w:val="00596A6E"/>
    <w:rsid w:val="00596B6B"/>
    <w:rsid w:val="00596B76"/>
    <w:rsid w:val="00596DCF"/>
    <w:rsid w:val="00597257"/>
    <w:rsid w:val="00597534"/>
    <w:rsid w:val="0059759E"/>
    <w:rsid w:val="00597901"/>
    <w:rsid w:val="00597D81"/>
    <w:rsid w:val="005A1AE7"/>
    <w:rsid w:val="005A1CAC"/>
    <w:rsid w:val="005A1F28"/>
    <w:rsid w:val="005A2299"/>
    <w:rsid w:val="005A2EA2"/>
    <w:rsid w:val="005A2EB9"/>
    <w:rsid w:val="005A3190"/>
    <w:rsid w:val="005A3754"/>
    <w:rsid w:val="005A37C9"/>
    <w:rsid w:val="005A3C6C"/>
    <w:rsid w:val="005A3CBC"/>
    <w:rsid w:val="005A3EB9"/>
    <w:rsid w:val="005A48BF"/>
    <w:rsid w:val="005A49AE"/>
    <w:rsid w:val="005A4AF1"/>
    <w:rsid w:val="005A51F5"/>
    <w:rsid w:val="005A5253"/>
    <w:rsid w:val="005A5358"/>
    <w:rsid w:val="005A56A3"/>
    <w:rsid w:val="005A5A76"/>
    <w:rsid w:val="005A5B61"/>
    <w:rsid w:val="005A6179"/>
    <w:rsid w:val="005A66CD"/>
    <w:rsid w:val="005A6847"/>
    <w:rsid w:val="005A6D65"/>
    <w:rsid w:val="005A6ED9"/>
    <w:rsid w:val="005A6FEE"/>
    <w:rsid w:val="005A774A"/>
    <w:rsid w:val="005A7B83"/>
    <w:rsid w:val="005A7E93"/>
    <w:rsid w:val="005A7ED0"/>
    <w:rsid w:val="005B040F"/>
    <w:rsid w:val="005B057B"/>
    <w:rsid w:val="005B0A28"/>
    <w:rsid w:val="005B0B5B"/>
    <w:rsid w:val="005B0BB3"/>
    <w:rsid w:val="005B0C74"/>
    <w:rsid w:val="005B1762"/>
    <w:rsid w:val="005B17C3"/>
    <w:rsid w:val="005B1875"/>
    <w:rsid w:val="005B2020"/>
    <w:rsid w:val="005B22C8"/>
    <w:rsid w:val="005B265D"/>
    <w:rsid w:val="005B2D75"/>
    <w:rsid w:val="005B2F49"/>
    <w:rsid w:val="005B35EE"/>
    <w:rsid w:val="005B384F"/>
    <w:rsid w:val="005B38F4"/>
    <w:rsid w:val="005B39EF"/>
    <w:rsid w:val="005B3F90"/>
    <w:rsid w:val="005B44C5"/>
    <w:rsid w:val="005B4526"/>
    <w:rsid w:val="005B4878"/>
    <w:rsid w:val="005B56F8"/>
    <w:rsid w:val="005B5814"/>
    <w:rsid w:val="005B6229"/>
    <w:rsid w:val="005B6C61"/>
    <w:rsid w:val="005B6F5E"/>
    <w:rsid w:val="005B7203"/>
    <w:rsid w:val="005B7B58"/>
    <w:rsid w:val="005C02CC"/>
    <w:rsid w:val="005C0392"/>
    <w:rsid w:val="005C08AB"/>
    <w:rsid w:val="005C0EE7"/>
    <w:rsid w:val="005C1532"/>
    <w:rsid w:val="005C16A9"/>
    <w:rsid w:val="005C1CE5"/>
    <w:rsid w:val="005C1D05"/>
    <w:rsid w:val="005C21BA"/>
    <w:rsid w:val="005C28D5"/>
    <w:rsid w:val="005C2C9F"/>
    <w:rsid w:val="005C3200"/>
    <w:rsid w:val="005C333B"/>
    <w:rsid w:val="005C346E"/>
    <w:rsid w:val="005C3A3F"/>
    <w:rsid w:val="005C3DA5"/>
    <w:rsid w:val="005C3DD7"/>
    <w:rsid w:val="005C3ECD"/>
    <w:rsid w:val="005C4345"/>
    <w:rsid w:val="005C4D78"/>
    <w:rsid w:val="005C547D"/>
    <w:rsid w:val="005C5709"/>
    <w:rsid w:val="005C6694"/>
    <w:rsid w:val="005C679B"/>
    <w:rsid w:val="005C6C12"/>
    <w:rsid w:val="005C7085"/>
    <w:rsid w:val="005C742F"/>
    <w:rsid w:val="005C7D93"/>
    <w:rsid w:val="005D0F89"/>
    <w:rsid w:val="005D0FC5"/>
    <w:rsid w:val="005D108C"/>
    <w:rsid w:val="005D185A"/>
    <w:rsid w:val="005D1BA1"/>
    <w:rsid w:val="005D1E07"/>
    <w:rsid w:val="005D2222"/>
    <w:rsid w:val="005D25F1"/>
    <w:rsid w:val="005D280B"/>
    <w:rsid w:val="005D2C83"/>
    <w:rsid w:val="005D2D40"/>
    <w:rsid w:val="005D33CC"/>
    <w:rsid w:val="005D367E"/>
    <w:rsid w:val="005D36AD"/>
    <w:rsid w:val="005D3801"/>
    <w:rsid w:val="005D3C18"/>
    <w:rsid w:val="005D3F05"/>
    <w:rsid w:val="005D4501"/>
    <w:rsid w:val="005D47A7"/>
    <w:rsid w:val="005D4D4C"/>
    <w:rsid w:val="005D4E8F"/>
    <w:rsid w:val="005D4F9E"/>
    <w:rsid w:val="005D50CD"/>
    <w:rsid w:val="005D51D1"/>
    <w:rsid w:val="005D5263"/>
    <w:rsid w:val="005D5509"/>
    <w:rsid w:val="005D5B35"/>
    <w:rsid w:val="005D6167"/>
    <w:rsid w:val="005D61E3"/>
    <w:rsid w:val="005D697E"/>
    <w:rsid w:val="005D6CA8"/>
    <w:rsid w:val="005D6F29"/>
    <w:rsid w:val="005D7DDD"/>
    <w:rsid w:val="005D7E7A"/>
    <w:rsid w:val="005D7F37"/>
    <w:rsid w:val="005D7FC9"/>
    <w:rsid w:val="005E0150"/>
    <w:rsid w:val="005E04C2"/>
    <w:rsid w:val="005E0B68"/>
    <w:rsid w:val="005E1CA2"/>
    <w:rsid w:val="005E1DED"/>
    <w:rsid w:val="005E1FAC"/>
    <w:rsid w:val="005E20BD"/>
    <w:rsid w:val="005E26FA"/>
    <w:rsid w:val="005E2C97"/>
    <w:rsid w:val="005E2EA5"/>
    <w:rsid w:val="005E31C6"/>
    <w:rsid w:val="005E4498"/>
    <w:rsid w:val="005E45FF"/>
    <w:rsid w:val="005E462D"/>
    <w:rsid w:val="005E46C4"/>
    <w:rsid w:val="005E4777"/>
    <w:rsid w:val="005E47F3"/>
    <w:rsid w:val="005E4A8D"/>
    <w:rsid w:val="005E4CFD"/>
    <w:rsid w:val="005E4D31"/>
    <w:rsid w:val="005E4E35"/>
    <w:rsid w:val="005E53D0"/>
    <w:rsid w:val="005E53D1"/>
    <w:rsid w:val="005E546E"/>
    <w:rsid w:val="005E5783"/>
    <w:rsid w:val="005E5C5D"/>
    <w:rsid w:val="005E6299"/>
    <w:rsid w:val="005E62B0"/>
    <w:rsid w:val="005E62B2"/>
    <w:rsid w:val="005E6832"/>
    <w:rsid w:val="005E68AB"/>
    <w:rsid w:val="005E6B7C"/>
    <w:rsid w:val="005E6BEF"/>
    <w:rsid w:val="005E6D31"/>
    <w:rsid w:val="005E7B2F"/>
    <w:rsid w:val="005E7B89"/>
    <w:rsid w:val="005E7CDA"/>
    <w:rsid w:val="005E7DCE"/>
    <w:rsid w:val="005F03D3"/>
    <w:rsid w:val="005F05CC"/>
    <w:rsid w:val="005F05F2"/>
    <w:rsid w:val="005F0978"/>
    <w:rsid w:val="005F098D"/>
    <w:rsid w:val="005F0C15"/>
    <w:rsid w:val="005F1233"/>
    <w:rsid w:val="005F1387"/>
    <w:rsid w:val="005F151F"/>
    <w:rsid w:val="005F180E"/>
    <w:rsid w:val="005F21AE"/>
    <w:rsid w:val="005F22E1"/>
    <w:rsid w:val="005F241F"/>
    <w:rsid w:val="005F26F4"/>
    <w:rsid w:val="005F2C4A"/>
    <w:rsid w:val="005F2E31"/>
    <w:rsid w:val="005F3029"/>
    <w:rsid w:val="005F3556"/>
    <w:rsid w:val="005F3E2D"/>
    <w:rsid w:val="005F4104"/>
    <w:rsid w:val="005F445D"/>
    <w:rsid w:val="005F4520"/>
    <w:rsid w:val="005F4A0F"/>
    <w:rsid w:val="005F4E2F"/>
    <w:rsid w:val="005F509F"/>
    <w:rsid w:val="005F50C0"/>
    <w:rsid w:val="005F50C6"/>
    <w:rsid w:val="005F5241"/>
    <w:rsid w:val="005F55D0"/>
    <w:rsid w:val="005F583C"/>
    <w:rsid w:val="005F5B17"/>
    <w:rsid w:val="005F6115"/>
    <w:rsid w:val="005F61FB"/>
    <w:rsid w:val="005F666D"/>
    <w:rsid w:val="005F6906"/>
    <w:rsid w:val="005F6CA5"/>
    <w:rsid w:val="005F6F4E"/>
    <w:rsid w:val="005F7528"/>
    <w:rsid w:val="005F7B34"/>
    <w:rsid w:val="006001A4"/>
    <w:rsid w:val="006004BB"/>
    <w:rsid w:val="0060074D"/>
    <w:rsid w:val="00600D7A"/>
    <w:rsid w:val="00600E21"/>
    <w:rsid w:val="00601098"/>
    <w:rsid w:val="006012AF"/>
    <w:rsid w:val="00601D0F"/>
    <w:rsid w:val="00601FD7"/>
    <w:rsid w:val="0060203F"/>
    <w:rsid w:val="00602665"/>
    <w:rsid w:val="0060272B"/>
    <w:rsid w:val="0060350A"/>
    <w:rsid w:val="006035C5"/>
    <w:rsid w:val="006036E3"/>
    <w:rsid w:val="00603869"/>
    <w:rsid w:val="006039BD"/>
    <w:rsid w:val="00604032"/>
    <w:rsid w:val="006042AE"/>
    <w:rsid w:val="00604E2E"/>
    <w:rsid w:val="00604E32"/>
    <w:rsid w:val="006051DB"/>
    <w:rsid w:val="00605488"/>
    <w:rsid w:val="00605E7F"/>
    <w:rsid w:val="006063CF"/>
    <w:rsid w:val="00606473"/>
    <w:rsid w:val="00606715"/>
    <w:rsid w:val="006068B9"/>
    <w:rsid w:val="00607D6D"/>
    <w:rsid w:val="006102BF"/>
    <w:rsid w:val="006103D8"/>
    <w:rsid w:val="006109C5"/>
    <w:rsid w:val="00610A1F"/>
    <w:rsid w:val="00610BF7"/>
    <w:rsid w:val="00610E2D"/>
    <w:rsid w:val="00611258"/>
    <w:rsid w:val="00611474"/>
    <w:rsid w:val="00611888"/>
    <w:rsid w:val="00611B42"/>
    <w:rsid w:val="00611CEC"/>
    <w:rsid w:val="00611F76"/>
    <w:rsid w:val="006127EC"/>
    <w:rsid w:val="00612C38"/>
    <w:rsid w:val="00612FBC"/>
    <w:rsid w:val="00613075"/>
    <w:rsid w:val="00613234"/>
    <w:rsid w:val="00613270"/>
    <w:rsid w:val="006133ED"/>
    <w:rsid w:val="00613684"/>
    <w:rsid w:val="00613821"/>
    <w:rsid w:val="00613E3B"/>
    <w:rsid w:val="006140FB"/>
    <w:rsid w:val="0061496A"/>
    <w:rsid w:val="00614A91"/>
    <w:rsid w:val="00615606"/>
    <w:rsid w:val="00615DD0"/>
    <w:rsid w:val="00616702"/>
    <w:rsid w:val="00616A98"/>
    <w:rsid w:val="00616DB6"/>
    <w:rsid w:val="0061727B"/>
    <w:rsid w:val="00617B0A"/>
    <w:rsid w:val="00617C76"/>
    <w:rsid w:val="006200AE"/>
    <w:rsid w:val="00620377"/>
    <w:rsid w:val="006204B4"/>
    <w:rsid w:val="006209DF"/>
    <w:rsid w:val="00620A4F"/>
    <w:rsid w:val="00620CCA"/>
    <w:rsid w:val="0062148D"/>
    <w:rsid w:val="0062155B"/>
    <w:rsid w:val="006217A2"/>
    <w:rsid w:val="00621BE2"/>
    <w:rsid w:val="00621C3B"/>
    <w:rsid w:val="0062201B"/>
    <w:rsid w:val="006230BB"/>
    <w:rsid w:val="006236AA"/>
    <w:rsid w:val="00623A17"/>
    <w:rsid w:val="0062442A"/>
    <w:rsid w:val="006244E5"/>
    <w:rsid w:val="0062455B"/>
    <w:rsid w:val="006245E1"/>
    <w:rsid w:val="00624E1C"/>
    <w:rsid w:val="00624E7E"/>
    <w:rsid w:val="00624F67"/>
    <w:rsid w:val="0062511F"/>
    <w:rsid w:val="006253E0"/>
    <w:rsid w:val="00625572"/>
    <w:rsid w:val="00625640"/>
    <w:rsid w:val="006256CA"/>
    <w:rsid w:val="00626602"/>
    <w:rsid w:val="00626767"/>
    <w:rsid w:val="006267DB"/>
    <w:rsid w:val="00626AEF"/>
    <w:rsid w:val="00626BFF"/>
    <w:rsid w:val="0062722A"/>
    <w:rsid w:val="006274C4"/>
    <w:rsid w:val="006278AD"/>
    <w:rsid w:val="00627C59"/>
    <w:rsid w:val="00627CDC"/>
    <w:rsid w:val="00627DDA"/>
    <w:rsid w:val="0063029E"/>
    <w:rsid w:val="0063054E"/>
    <w:rsid w:val="00630810"/>
    <w:rsid w:val="00630951"/>
    <w:rsid w:val="00630D33"/>
    <w:rsid w:val="006312C5"/>
    <w:rsid w:val="0063180B"/>
    <w:rsid w:val="00631A37"/>
    <w:rsid w:val="0063256D"/>
    <w:rsid w:val="0063260C"/>
    <w:rsid w:val="006329B0"/>
    <w:rsid w:val="00632C0A"/>
    <w:rsid w:val="00632C9B"/>
    <w:rsid w:val="00633257"/>
    <w:rsid w:val="00634295"/>
    <w:rsid w:val="00634566"/>
    <w:rsid w:val="006347FC"/>
    <w:rsid w:val="00634958"/>
    <w:rsid w:val="00634974"/>
    <w:rsid w:val="00634A27"/>
    <w:rsid w:val="00634C74"/>
    <w:rsid w:val="00634D35"/>
    <w:rsid w:val="006354FF"/>
    <w:rsid w:val="00635542"/>
    <w:rsid w:val="00635CBB"/>
    <w:rsid w:val="00635D60"/>
    <w:rsid w:val="00636BB5"/>
    <w:rsid w:val="00636BE2"/>
    <w:rsid w:val="00636E4E"/>
    <w:rsid w:val="00637B7B"/>
    <w:rsid w:val="00637D8B"/>
    <w:rsid w:val="00637F14"/>
    <w:rsid w:val="00640551"/>
    <w:rsid w:val="006413F9"/>
    <w:rsid w:val="00641707"/>
    <w:rsid w:val="00641784"/>
    <w:rsid w:val="006419BF"/>
    <w:rsid w:val="00641BAB"/>
    <w:rsid w:val="00641EE4"/>
    <w:rsid w:val="00642310"/>
    <w:rsid w:val="00642724"/>
    <w:rsid w:val="0064277B"/>
    <w:rsid w:val="00642A05"/>
    <w:rsid w:val="00642E1A"/>
    <w:rsid w:val="00642F50"/>
    <w:rsid w:val="006435B3"/>
    <w:rsid w:val="00643882"/>
    <w:rsid w:val="0064447B"/>
    <w:rsid w:val="00644550"/>
    <w:rsid w:val="00644928"/>
    <w:rsid w:val="00644C64"/>
    <w:rsid w:val="00644EDE"/>
    <w:rsid w:val="006455A9"/>
    <w:rsid w:val="00645740"/>
    <w:rsid w:val="00645829"/>
    <w:rsid w:val="00645971"/>
    <w:rsid w:val="00645C69"/>
    <w:rsid w:val="00646589"/>
    <w:rsid w:val="00646C1D"/>
    <w:rsid w:val="00646C93"/>
    <w:rsid w:val="00646FA3"/>
    <w:rsid w:val="00647300"/>
    <w:rsid w:val="00647B80"/>
    <w:rsid w:val="006501EF"/>
    <w:rsid w:val="00650778"/>
    <w:rsid w:val="00650A3C"/>
    <w:rsid w:val="006512F1"/>
    <w:rsid w:val="00651963"/>
    <w:rsid w:val="00651B57"/>
    <w:rsid w:val="0065225A"/>
    <w:rsid w:val="006527F1"/>
    <w:rsid w:val="006528A2"/>
    <w:rsid w:val="006528C0"/>
    <w:rsid w:val="00652AAF"/>
    <w:rsid w:val="006530CD"/>
    <w:rsid w:val="00653435"/>
    <w:rsid w:val="006537EF"/>
    <w:rsid w:val="00653EE3"/>
    <w:rsid w:val="006540A7"/>
    <w:rsid w:val="00654242"/>
    <w:rsid w:val="0065433A"/>
    <w:rsid w:val="006545CF"/>
    <w:rsid w:val="00654790"/>
    <w:rsid w:val="00654A10"/>
    <w:rsid w:val="00654BE3"/>
    <w:rsid w:val="0065521C"/>
    <w:rsid w:val="0065524C"/>
    <w:rsid w:val="006564BC"/>
    <w:rsid w:val="006569E6"/>
    <w:rsid w:val="0065732B"/>
    <w:rsid w:val="006578CF"/>
    <w:rsid w:val="00657D7C"/>
    <w:rsid w:val="0066049D"/>
    <w:rsid w:val="00660EB9"/>
    <w:rsid w:val="00660F49"/>
    <w:rsid w:val="00660F95"/>
    <w:rsid w:val="00661C42"/>
    <w:rsid w:val="00662179"/>
    <w:rsid w:val="006623D0"/>
    <w:rsid w:val="006629B4"/>
    <w:rsid w:val="00663618"/>
    <w:rsid w:val="00663648"/>
    <w:rsid w:val="0066484E"/>
    <w:rsid w:val="00664D44"/>
    <w:rsid w:val="00665DB8"/>
    <w:rsid w:val="00666014"/>
    <w:rsid w:val="00666469"/>
    <w:rsid w:val="00666562"/>
    <w:rsid w:val="006668AE"/>
    <w:rsid w:val="00666AE4"/>
    <w:rsid w:val="006678BF"/>
    <w:rsid w:val="00670118"/>
    <w:rsid w:val="00671174"/>
    <w:rsid w:val="006719F4"/>
    <w:rsid w:val="00671A90"/>
    <w:rsid w:val="00671FAA"/>
    <w:rsid w:val="006725FB"/>
    <w:rsid w:val="0067285A"/>
    <w:rsid w:val="00672DC5"/>
    <w:rsid w:val="00672ED1"/>
    <w:rsid w:val="0067305F"/>
    <w:rsid w:val="00673132"/>
    <w:rsid w:val="00673394"/>
    <w:rsid w:val="00673896"/>
    <w:rsid w:val="00673955"/>
    <w:rsid w:val="0067423E"/>
    <w:rsid w:val="0067442C"/>
    <w:rsid w:val="00674903"/>
    <w:rsid w:val="006749E9"/>
    <w:rsid w:val="00674A48"/>
    <w:rsid w:val="00674C8E"/>
    <w:rsid w:val="00674FD5"/>
    <w:rsid w:val="00675117"/>
    <w:rsid w:val="006752C5"/>
    <w:rsid w:val="00675A42"/>
    <w:rsid w:val="006764C8"/>
    <w:rsid w:val="0067664E"/>
    <w:rsid w:val="00676CFF"/>
    <w:rsid w:val="00676D87"/>
    <w:rsid w:val="00676EB0"/>
    <w:rsid w:val="0067709D"/>
    <w:rsid w:val="006803A4"/>
    <w:rsid w:val="00680406"/>
    <w:rsid w:val="00680699"/>
    <w:rsid w:val="006808DF"/>
    <w:rsid w:val="006808E9"/>
    <w:rsid w:val="00680CE8"/>
    <w:rsid w:val="006810D2"/>
    <w:rsid w:val="00681237"/>
    <w:rsid w:val="00681258"/>
    <w:rsid w:val="00681688"/>
    <w:rsid w:val="006818E7"/>
    <w:rsid w:val="00682917"/>
    <w:rsid w:val="00682C15"/>
    <w:rsid w:val="00682D54"/>
    <w:rsid w:val="0068308B"/>
    <w:rsid w:val="00683243"/>
    <w:rsid w:val="00683345"/>
    <w:rsid w:val="0068365D"/>
    <w:rsid w:val="00683C2A"/>
    <w:rsid w:val="00683ED6"/>
    <w:rsid w:val="00683F5E"/>
    <w:rsid w:val="00685153"/>
    <w:rsid w:val="006859C6"/>
    <w:rsid w:val="00685C33"/>
    <w:rsid w:val="00685FA8"/>
    <w:rsid w:val="006860DC"/>
    <w:rsid w:val="006862E0"/>
    <w:rsid w:val="006864B6"/>
    <w:rsid w:val="00686930"/>
    <w:rsid w:val="00686EE7"/>
    <w:rsid w:val="00686F01"/>
    <w:rsid w:val="00686F4F"/>
    <w:rsid w:val="0068712F"/>
    <w:rsid w:val="00687321"/>
    <w:rsid w:val="00687536"/>
    <w:rsid w:val="00687A48"/>
    <w:rsid w:val="00690F2D"/>
    <w:rsid w:val="0069229D"/>
    <w:rsid w:val="00692AFF"/>
    <w:rsid w:val="00692B69"/>
    <w:rsid w:val="00693366"/>
    <w:rsid w:val="00693D0C"/>
    <w:rsid w:val="00693FB9"/>
    <w:rsid w:val="00693FED"/>
    <w:rsid w:val="0069409E"/>
    <w:rsid w:val="00694A76"/>
    <w:rsid w:val="00694B4E"/>
    <w:rsid w:val="00695032"/>
    <w:rsid w:val="006950AE"/>
    <w:rsid w:val="006958CA"/>
    <w:rsid w:val="006976A2"/>
    <w:rsid w:val="00697843"/>
    <w:rsid w:val="006978D4"/>
    <w:rsid w:val="00697C9D"/>
    <w:rsid w:val="00697E62"/>
    <w:rsid w:val="006A063F"/>
    <w:rsid w:val="006A0C2F"/>
    <w:rsid w:val="006A0DCB"/>
    <w:rsid w:val="006A0E27"/>
    <w:rsid w:val="006A0E41"/>
    <w:rsid w:val="006A12E7"/>
    <w:rsid w:val="006A24A6"/>
    <w:rsid w:val="006A2A94"/>
    <w:rsid w:val="006A2B23"/>
    <w:rsid w:val="006A2E8F"/>
    <w:rsid w:val="006A2FC9"/>
    <w:rsid w:val="006A31C6"/>
    <w:rsid w:val="006A390B"/>
    <w:rsid w:val="006A417E"/>
    <w:rsid w:val="006A44D8"/>
    <w:rsid w:val="006A489C"/>
    <w:rsid w:val="006A512E"/>
    <w:rsid w:val="006A5139"/>
    <w:rsid w:val="006A5146"/>
    <w:rsid w:val="006A5258"/>
    <w:rsid w:val="006A572E"/>
    <w:rsid w:val="006A5ABC"/>
    <w:rsid w:val="006A6137"/>
    <w:rsid w:val="006A6283"/>
    <w:rsid w:val="006A6630"/>
    <w:rsid w:val="006A6E01"/>
    <w:rsid w:val="006A6F75"/>
    <w:rsid w:val="006A7123"/>
    <w:rsid w:val="006A72EC"/>
    <w:rsid w:val="006A7410"/>
    <w:rsid w:val="006A75F7"/>
    <w:rsid w:val="006B012E"/>
    <w:rsid w:val="006B06CA"/>
    <w:rsid w:val="006B0AD4"/>
    <w:rsid w:val="006B0CEF"/>
    <w:rsid w:val="006B1080"/>
    <w:rsid w:val="006B1233"/>
    <w:rsid w:val="006B15F1"/>
    <w:rsid w:val="006B21CB"/>
    <w:rsid w:val="006B24E0"/>
    <w:rsid w:val="006B2509"/>
    <w:rsid w:val="006B28C4"/>
    <w:rsid w:val="006B2B83"/>
    <w:rsid w:val="006B2E6A"/>
    <w:rsid w:val="006B30BF"/>
    <w:rsid w:val="006B32A4"/>
    <w:rsid w:val="006B3BB9"/>
    <w:rsid w:val="006B3D8A"/>
    <w:rsid w:val="006B446B"/>
    <w:rsid w:val="006B49B0"/>
    <w:rsid w:val="006B4B3D"/>
    <w:rsid w:val="006B556C"/>
    <w:rsid w:val="006B5EE1"/>
    <w:rsid w:val="006B606D"/>
    <w:rsid w:val="006B626C"/>
    <w:rsid w:val="006B6831"/>
    <w:rsid w:val="006B6C67"/>
    <w:rsid w:val="006B7020"/>
    <w:rsid w:val="006B7229"/>
    <w:rsid w:val="006B73F9"/>
    <w:rsid w:val="006B7617"/>
    <w:rsid w:val="006B7722"/>
    <w:rsid w:val="006C0174"/>
    <w:rsid w:val="006C0238"/>
    <w:rsid w:val="006C0D8F"/>
    <w:rsid w:val="006C0F0B"/>
    <w:rsid w:val="006C14CF"/>
    <w:rsid w:val="006C1DEC"/>
    <w:rsid w:val="006C1E0D"/>
    <w:rsid w:val="006C272E"/>
    <w:rsid w:val="006C2A27"/>
    <w:rsid w:val="006C2ADE"/>
    <w:rsid w:val="006C2D6E"/>
    <w:rsid w:val="006C2ED8"/>
    <w:rsid w:val="006C302B"/>
    <w:rsid w:val="006C3366"/>
    <w:rsid w:val="006C38A8"/>
    <w:rsid w:val="006C391D"/>
    <w:rsid w:val="006C4010"/>
    <w:rsid w:val="006C432C"/>
    <w:rsid w:val="006C52B5"/>
    <w:rsid w:val="006C5388"/>
    <w:rsid w:val="006C5995"/>
    <w:rsid w:val="006C5A7B"/>
    <w:rsid w:val="006C5D95"/>
    <w:rsid w:val="006C5F78"/>
    <w:rsid w:val="006C64BA"/>
    <w:rsid w:val="006C6A25"/>
    <w:rsid w:val="006C6B83"/>
    <w:rsid w:val="006C75F1"/>
    <w:rsid w:val="006C7758"/>
    <w:rsid w:val="006C7A63"/>
    <w:rsid w:val="006D18A0"/>
    <w:rsid w:val="006D1983"/>
    <w:rsid w:val="006D1CB0"/>
    <w:rsid w:val="006D1DD8"/>
    <w:rsid w:val="006D2D7A"/>
    <w:rsid w:val="006D2D96"/>
    <w:rsid w:val="006D33E8"/>
    <w:rsid w:val="006D3A2E"/>
    <w:rsid w:val="006D3A3A"/>
    <w:rsid w:val="006D3B5D"/>
    <w:rsid w:val="006D3DB8"/>
    <w:rsid w:val="006D415B"/>
    <w:rsid w:val="006D4258"/>
    <w:rsid w:val="006D4298"/>
    <w:rsid w:val="006D42E8"/>
    <w:rsid w:val="006D4722"/>
    <w:rsid w:val="006D5366"/>
    <w:rsid w:val="006D54CC"/>
    <w:rsid w:val="006D6943"/>
    <w:rsid w:val="006D6C35"/>
    <w:rsid w:val="006D6DFA"/>
    <w:rsid w:val="006D6DFB"/>
    <w:rsid w:val="006D6F1F"/>
    <w:rsid w:val="006D7150"/>
    <w:rsid w:val="006D7422"/>
    <w:rsid w:val="006D7510"/>
    <w:rsid w:val="006D7BEA"/>
    <w:rsid w:val="006D7E68"/>
    <w:rsid w:val="006E000A"/>
    <w:rsid w:val="006E0035"/>
    <w:rsid w:val="006E0F59"/>
    <w:rsid w:val="006E10DF"/>
    <w:rsid w:val="006E1491"/>
    <w:rsid w:val="006E15A2"/>
    <w:rsid w:val="006E15B9"/>
    <w:rsid w:val="006E256D"/>
    <w:rsid w:val="006E277F"/>
    <w:rsid w:val="006E2A1F"/>
    <w:rsid w:val="006E33F7"/>
    <w:rsid w:val="006E35A9"/>
    <w:rsid w:val="006E3DB7"/>
    <w:rsid w:val="006E3DDA"/>
    <w:rsid w:val="006E3E22"/>
    <w:rsid w:val="006E3F5E"/>
    <w:rsid w:val="006E41FC"/>
    <w:rsid w:val="006E433C"/>
    <w:rsid w:val="006E4917"/>
    <w:rsid w:val="006E4B3C"/>
    <w:rsid w:val="006E56F5"/>
    <w:rsid w:val="006E57E1"/>
    <w:rsid w:val="006E5BD1"/>
    <w:rsid w:val="006E5D5B"/>
    <w:rsid w:val="006E69C0"/>
    <w:rsid w:val="006E7451"/>
    <w:rsid w:val="006E75FF"/>
    <w:rsid w:val="006E7741"/>
    <w:rsid w:val="006E7806"/>
    <w:rsid w:val="006E7A65"/>
    <w:rsid w:val="006F049C"/>
    <w:rsid w:val="006F05EA"/>
    <w:rsid w:val="006F0DAF"/>
    <w:rsid w:val="006F0DED"/>
    <w:rsid w:val="006F15A9"/>
    <w:rsid w:val="006F16F5"/>
    <w:rsid w:val="006F170C"/>
    <w:rsid w:val="006F17C9"/>
    <w:rsid w:val="006F1830"/>
    <w:rsid w:val="006F19CB"/>
    <w:rsid w:val="006F1D19"/>
    <w:rsid w:val="006F200C"/>
    <w:rsid w:val="006F20B0"/>
    <w:rsid w:val="006F27AB"/>
    <w:rsid w:val="006F2C9D"/>
    <w:rsid w:val="006F32C6"/>
    <w:rsid w:val="006F39F9"/>
    <w:rsid w:val="006F3AF0"/>
    <w:rsid w:val="006F3EFA"/>
    <w:rsid w:val="006F56BD"/>
    <w:rsid w:val="006F5988"/>
    <w:rsid w:val="006F5CE1"/>
    <w:rsid w:val="006F5E7B"/>
    <w:rsid w:val="006F5EB0"/>
    <w:rsid w:val="006F6117"/>
    <w:rsid w:val="006F61F0"/>
    <w:rsid w:val="006F6A60"/>
    <w:rsid w:val="006F6B69"/>
    <w:rsid w:val="006F71AA"/>
    <w:rsid w:val="006F7536"/>
    <w:rsid w:val="007001AE"/>
    <w:rsid w:val="007001D2"/>
    <w:rsid w:val="0070041E"/>
    <w:rsid w:val="007007A8"/>
    <w:rsid w:val="007009D4"/>
    <w:rsid w:val="00701715"/>
    <w:rsid w:val="00702128"/>
    <w:rsid w:val="00702147"/>
    <w:rsid w:val="00702410"/>
    <w:rsid w:val="0070274A"/>
    <w:rsid w:val="00702A01"/>
    <w:rsid w:val="00702F97"/>
    <w:rsid w:val="007030DF"/>
    <w:rsid w:val="007030FB"/>
    <w:rsid w:val="00703114"/>
    <w:rsid w:val="0070322A"/>
    <w:rsid w:val="007036B8"/>
    <w:rsid w:val="00703A2E"/>
    <w:rsid w:val="007041CC"/>
    <w:rsid w:val="007042EF"/>
    <w:rsid w:val="0070449F"/>
    <w:rsid w:val="0070481B"/>
    <w:rsid w:val="00705089"/>
    <w:rsid w:val="00705D01"/>
    <w:rsid w:val="00705D9D"/>
    <w:rsid w:val="00705EB3"/>
    <w:rsid w:val="00706727"/>
    <w:rsid w:val="00706DF0"/>
    <w:rsid w:val="00706F3A"/>
    <w:rsid w:val="0070773F"/>
    <w:rsid w:val="00707851"/>
    <w:rsid w:val="00707BEA"/>
    <w:rsid w:val="00707F78"/>
    <w:rsid w:val="00710077"/>
    <w:rsid w:val="007109B4"/>
    <w:rsid w:val="00710A3A"/>
    <w:rsid w:val="007111F7"/>
    <w:rsid w:val="00711200"/>
    <w:rsid w:val="007113B7"/>
    <w:rsid w:val="007117CF"/>
    <w:rsid w:val="007118E8"/>
    <w:rsid w:val="007119B9"/>
    <w:rsid w:val="00711C24"/>
    <w:rsid w:val="00712192"/>
    <w:rsid w:val="007123FA"/>
    <w:rsid w:val="007128D3"/>
    <w:rsid w:val="00712A15"/>
    <w:rsid w:val="00712C86"/>
    <w:rsid w:val="00713265"/>
    <w:rsid w:val="00713354"/>
    <w:rsid w:val="007136DE"/>
    <w:rsid w:val="00713966"/>
    <w:rsid w:val="007139E7"/>
    <w:rsid w:val="00713FE5"/>
    <w:rsid w:val="0071434B"/>
    <w:rsid w:val="00714970"/>
    <w:rsid w:val="00714BE7"/>
    <w:rsid w:val="00714E21"/>
    <w:rsid w:val="007150AB"/>
    <w:rsid w:val="007152F8"/>
    <w:rsid w:val="00715609"/>
    <w:rsid w:val="00715EF2"/>
    <w:rsid w:val="00716532"/>
    <w:rsid w:val="0071664A"/>
    <w:rsid w:val="007167ED"/>
    <w:rsid w:val="007167FD"/>
    <w:rsid w:val="00716A27"/>
    <w:rsid w:val="00716B94"/>
    <w:rsid w:val="00717094"/>
    <w:rsid w:val="007170E9"/>
    <w:rsid w:val="007176DC"/>
    <w:rsid w:val="007177DE"/>
    <w:rsid w:val="0071799F"/>
    <w:rsid w:val="00720174"/>
    <w:rsid w:val="0072066D"/>
    <w:rsid w:val="007206FC"/>
    <w:rsid w:val="00721027"/>
    <w:rsid w:val="0072154C"/>
    <w:rsid w:val="0072157A"/>
    <w:rsid w:val="00721583"/>
    <w:rsid w:val="00721975"/>
    <w:rsid w:val="00721990"/>
    <w:rsid w:val="00721B48"/>
    <w:rsid w:val="00721DDD"/>
    <w:rsid w:val="0072244E"/>
    <w:rsid w:val="00722525"/>
    <w:rsid w:val="007229A5"/>
    <w:rsid w:val="00722C2E"/>
    <w:rsid w:val="0072310B"/>
    <w:rsid w:val="007233FC"/>
    <w:rsid w:val="00723422"/>
    <w:rsid w:val="00723DBE"/>
    <w:rsid w:val="0072404B"/>
    <w:rsid w:val="00724537"/>
    <w:rsid w:val="007245CF"/>
    <w:rsid w:val="0072462C"/>
    <w:rsid w:val="00724720"/>
    <w:rsid w:val="00724CF0"/>
    <w:rsid w:val="00724E7E"/>
    <w:rsid w:val="0072509D"/>
    <w:rsid w:val="007255F9"/>
    <w:rsid w:val="007259B2"/>
    <w:rsid w:val="007259B3"/>
    <w:rsid w:val="007259EA"/>
    <w:rsid w:val="007262E7"/>
    <w:rsid w:val="00726A82"/>
    <w:rsid w:val="00726EF8"/>
    <w:rsid w:val="00726F35"/>
    <w:rsid w:val="00727166"/>
    <w:rsid w:val="007277F1"/>
    <w:rsid w:val="007304CC"/>
    <w:rsid w:val="00730954"/>
    <w:rsid w:val="00731239"/>
    <w:rsid w:val="007314DC"/>
    <w:rsid w:val="00731560"/>
    <w:rsid w:val="007322A2"/>
    <w:rsid w:val="007325E0"/>
    <w:rsid w:val="00732790"/>
    <w:rsid w:val="00732959"/>
    <w:rsid w:val="00732CA3"/>
    <w:rsid w:val="0073319D"/>
    <w:rsid w:val="0073321F"/>
    <w:rsid w:val="0073344C"/>
    <w:rsid w:val="007339D9"/>
    <w:rsid w:val="00733C4E"/>
    <w:rsid w:val="00733E73"/>
    <w:rsid w:val="00733F2F"/>
    <w:rsid w:val="0073427F"/>
    <w:rsid w:val="007342FD"/>
    <w:rsid w:val="00734650"/>
    <w:rsid w:val="00734EA4"/>
    <w:rsid w:val="00735292"/>
    <w:rsid w:val="0073531C"/>
    <w:rsid w:val="007354F6"/>
    <w:rsid w:val="00735E72"/>
    <w:rsid w:val="00736143"/>
    <w:rsid w:val="007362F6"/>
    <w:rsid w:val="00736429"/>
    <w:rsid w:val="00736885"/>
    <w:rsid w:val="00736977"/>
    <w:rsid w:val="00736BDA"/>
    <w:rsid w:val="00736C3E"/>
    <w:rsid w:val="00736C88"/>
    <w:rsid w:val="007374B5"/>
    <w:rsid w:val="007379FB"/>
    <w:rsid w:val="00737B0C"/>
    <w:rsid w:val="00737B73"/>
    <w:rsid w:val="00737D26"/>
    <w:rsid w:val="0074072B"/>
    <w:rsid w:val="0074077C"/>
    <w:rsid w:val="00740D58"/>
    <w:rsid w:val="0074113F"/>
    <w:rsid w:val="0074130E"/>
    <w:rsid w:val="007425F8"/>
    <w:rsid w:val="00742655"/>
    <w:rsid w:val="007427A9"/>
    <w:rsid w:val="00742B42"/>
    <w:rsid w:val="007431BB"/>
    <w:rsid w:val="00743775"/>
    <w:rsid w:val="00743825"/>
    <w:rsid w:val="00743C4F"/>
    <w:rsid w:val="00743DB1"/>
    <w:rsid w:val="00743F8F"/>
    <w:rsid w:val="00744B5B"/>
    <w:rsid w:val="007456E9"/>
    <w:rsid w:val="007458C7"/>
    <w:rsid w:val="00745DF9"/>
    <w:rsid w:val="007466C5"/>
    <w:rsid w:val="00746A48"/>
    <w:rsid w:val="00746B78"/>
    <w:rsid w:val="00746C3C"/>
    <w:rsid w:val="00746D3D"/>
    <w:rsid w:val="00746F3C"/>
    <w:rsid w:val="0074704F"/>
    <w:rsid w:val="007472D5"/>
    <w:rsid w:val="007472E8"/>
    <w:rsid w:val="0074775F"/>
    <w:rsid w:val="0074776C"/>
    <w:rsid w:val="00747E17"/>
    <w:rsid w:val="00750018"/>
    <w:rsid w:val="0075007A"/>
    <w:rsid w:val="00750ABC"/>
    <w:rsid w:val="007510D8"/>
    <w:rsid w:val="00751530"/>
    <w:rsid w:val="007517A0"/>
    <w:rsid w:val="00751CEF"/>
    <w:rsid w:val="00751E5A"/>
    <w:rsid w:val="00751FBB"/>
    <w:rsid w:val="00752353"/>
    <w:rsid w:val="00752441"/>
    <w:rsid w:val="0075285C"/>
    <w:rsid w:val="007530B6"/>
    <w:rsid w:val="00753102"/>
    <w:rsid w:val="0075313A"/>
    <w:rsid w:val="0075378F"/>
    <w:rsid w:val="00753F05"/>
    <w:rsid w:val="007546A1"/>
    <w:rsid w:val="0075571B"/>
    <w:rsid w:val="00755760"/>
    <w:rsid w:val="00755B73"/>
    <w:rsid w:val="00755BC5"/>
    <w:rsid w:val="00755D58"/>
    <w:rsid w:val="007563A3"/>
    <w:rsid w:val="007566A0"/>
    <w:rsid w:val="007568A5"/>
    <w:rsid w:val="00756CCA"/>
    <w:rsid w:val="0075723E"/>
    <w:rsid w:val="007572D2"/>
    <w:rsid w:val="007572F1"/>
    <w:rsid w:val="0075730C"/>
    <w:rsid w:val="007574D4"/>
    <w:rsid w:val="00757521"/>
    <w:rsid w:val="007576A4"/>
    <w:rsid w:val="00757A6B"/>
    <w:rsid w:val="00757CDD"/>
    <w:rsid w:val="00760176"/>
    <w:rsid w:val="0076017F"/>
    <w:rsid w:val="007609B7"/>
    <w:rsid w:val="0076129B"/>
    <w:rsid w:val="00761773"/>
    <w:rsid w:val="00761CB9"/>
    <w:rsid w:val="0076247C"/>
    <w:rsid w:val="0076284E"/>
    <w:rsid w:val="007628EE"/>
    <w:rsid w:val="0076299C"/>
    <w:rsid w:val="00762C35"/>
    <w:rsid w:val="00762D03"/>
    <w:rsid w:val="00762EEA"/>
    <w:rsid w:val="007630F7"/>
    <w:rsid w:val="0076328F"/>
    <w:rsid w:val="0076390D"/>
    <w:rsid w:val="00763917"/>
    <w:rsid w:val="007639E7"/>
    <w:rsid w:val="00763CC0"/>
    <w:rsid w:val="00764475"/>
    <w:rsid w:val="00764527"/>
    <w:rsid w:val="00764818"/>
    <w:rsid w:val="007648F1"/>
    <w:rsid w:val="00764EE2"/>
    <w:rsid w:val="007656C5"/>
    <w:rsid w:val="00766530"/>
    <w:rsid w:val="007670EB"/>
    <w:rsid w:val="0076717D"/>
    <w:rsid w:val="0076732F"/>
    <w:rsid w:val="00767A31"/>
    <w:rsid w:val="00767CEE"/>
    <w:rsid w:val="00767FE9"/>
    <w:rsid w:val="00770283"/>
    <w:rsid w:val="007704EC"/>
    <w:rsid w:val="00770AB6"/>
    <w:rsid w:val="00770B98"/>
    <w:rsid w:val="00770C65"/>
    <w:rsid w:val="007710CA"/>
    <w:rsid w:val="00771237"/>
    <w:rsid w:val="0077145B"/>
    <w:rsid w:val="007716A6"/>
    <w:rsid w:val="007716B7"/>
    <w:rsid w:val="00771A1A"/>
    <w:rsid w:val="00771B62"/>
    <w:rsid w:val="00771E26"/>
    <w:rsid w:val="00772387"/>
    <w:rsid w:val="007725CE"/>
    <w:rsid w:val="00772790"/>
    <w:rsid w:val="00772F5A"/>
    <w:rsid w:val="00773640"/>
    <w:rsid w:val="007736BA"/>
    <w:rsid w:val="007742F8"/>
    <w:rsid w:val="00774BE6"/>
    <w:rsid w:val="0077506E"/>
    <w:rsid w:val="007751C7"/>
    <w:rsid w:val="00775637"/>
    <w:rsid w:val="007756C6"/>
    <w:rsid w:val="0077578C"/>
    <w:rsid w:val="00775847"/>
    <w:rsid w:val="00775B1B"/>
    <w:rsid w:val="00775BC8"/>
    <w:rsid w:val="00775C57"/>
    <w:rsid w:val="00775CE0"/>
    <w:rsid w:val="00775FCD"/>
    <w:rsid w:val="00776898"/>
    <w:rsid w:val="007769A6"/>
    <w:rsid w:val="00776CE7"/>
    <w:rsid w:val="00777266"/>
    <w:rsid w:val="00777360"/>
    <w:rsid w:val="007773D2"/>
    <w:rsid w:val="007776CC"/>
    <w:rsid w:val="00777827"/>
    <w:rsid w:val="00780112"/>
    <w:rsid w:val="007804E4"/>
    <w:rsid w:val="0078079C"/>
    <w:rsid w:val="0078083C"/>
    <w:rsid w:val="007815DA"/>
    <w:rsid w:val="00781914"/>
    <w:rsid w:val="007823A8"/>
    <w:rsid w:val="00782D2F"/>
    <w:rsid w:val="00783016"/>
    <w:rsid w:val="0078319D"/>
    <w:rsid w:val="0078342A"/>
    <w:rsid w:val="00783712"/>
    <w:rsid w:val="00783748"/>
    <w:rsid w:val="00783C26"/>
    <w:rsid w:val="007840E3"/>
    <w:rsid w:val="00784457"/>
    <w:rsid w:val="0078449F"/>
    <w:rsid w:val="00784504"/>
    <w:rsid w:val="007849B0"/>
    <w:rsid w:val="00784A69"/>
    <w:rsid w:val="00784C70"/>
    <w:rsid w:val="00785258"/>
    <w:rsid w:val="007857CB"/>
    <w:rsid w:val="00785E73"/>
    <w:rsid w:val="00785FC1"/>
    <w:rsid w:val="00785FE6"/>
    <w:rsid w:val="007866FD"/>
    <w:rsid w:val="00786F79"/>
    <w:rsid w:val="0078714D"/>
    <w:rsid w:val="00787187"/>
    <w:rsid w:val="0078736B"/>
    <w:rsid w:val="007874A5"/>
    <w:rsid w:val="0078755D"/>
    <w:rsid w:val="00787B6A"/>
    <w:rsid w:val="00787EA2"/>
    <w:rsid w:val="0079023C"/>
    <w:rsid w:val="007908F1"/>
    <w:rsid w:val="00790973"/>
    <w:rsid w:val="00790A31"/>
    <w:rsid w:val="00791114"/>
    <w:rsid w:val="00791530"/>
    <w:rsid w:val="0079211D"/>
    <w:rsid w:val="00792956"/>
    <w:rsid w:val="00792ACB"/>
    <w:rsid w:val="00792D7B"/>
    <w:rsid w:val="00792E98"/>
    <w:rsid w:val="00793CC8"/>
    <w:rsid w:val="00793EC5"/>
    <w:rsid w:val="00794A42"/>
    <w:rsid w:val="007950AC"/>
    <w:rsid w:val="007952FA"/>
    <w:rsid w:val="007955E3"/>
    <w:rsid w:val="0079618C"/>
    <w:rsid w:val="00796490"/>
    <w:rsid w:val="007966DF"/>
    <w:rsid w:val="00796969"/>
    <w:rsid w:val="00796AC8"/>
    <w:rsid w:val="007970BE"/>
    <w:rsid w:val="00797211"/>
    <w:rsid w:val="007972B6"/>
    <w:rsid w:val="0079793A"/>
    <w:rsid w:val="00797B55"/>
    <w:rsid w:val="007A0113"/>
    <w:rsid w:val="007A08BC"/>
    <w:rsid w:val="007A0B35"/>
    <w:rsid w:val="007A0F0D"/>
    <w:rsid w:val="007A190A"/>
    <w:rsid w:val="007A1A0D"/>
    <w:rsid w:val="007A1AAC"/>
    <w:rsid w:val="007A1B49"/>
    <w:rsid w:val="007A1EA8"/>
    <w:rsid w:val="007A26CE"/>
    <w:rsid w:val="007A2842"/>
    <w:rsid w:val="007A2CF5"/>
    <w:rsid w:val="007A2F1C"/>
    <w:rsid w:val="007A310B"/>
    <w:rsid w:val="007A34AB"/>
    <w:rsid w:val="007A3C21"/>
    <w:rsid w:val="007A3F24"/>
    <w:rsid w:val="007A45CC"/>
    <w:rsid w:val="007A47CB"/>
    <w:rsid w:val="007A4AEE"/>
    <w:rsid w:val="007A4CDB"/>
    <w:rsid w:val="007A5776"/>
    <w:rsid w:val="007A57A2"/>
    <w:rsid w:val="007A67C5"/>
    <w:rsid w:val="007A7565"/>
    <w:rsid w:val="007A77FE"/>
    <w:rsid w:val="007A7E66"/>
    <w:rsid w:val="007B021B"/>
    <w:rsid w:val="007B06C3"/>
    <w:rsid w:val="007B1384"/>
    <w:rsid w:val="007B1559"/>
    <w:rsid w:val="007B1991"/>
    <w:rsid w:val="007B1AE4"/>
    <w:rsid w:val="007B1E27"/>
    <w:rsid w:val="007B1E72"/>
    <w:rsid w:val="007B1F69"/>
    <w:rsid w:val="007B2560"/>
    <w:rsid w:val="007B299B"/>
    <w:rsid w:val="007B305D"/>
    <w:rsid w:val="007B3418"/>
    <w:rsid w:val="007B48DB"/>
    <w:rsid w:val="007B4B69"/>
    <w:rsid w:val="007B4BFD"/>
    <w:rsid w:val="007B4CCB"/>
    <w:rsid w:val="007B4D59"/>
    <w:rsid w:val="007B5271"/>
    <w:rsid w:val="007B5B29"/>
    <w:rsid w:val="007B601E"/>
    <w:rsid w:val="007B6374"/>
    <w:rsid w:val="007B63E5"/>
    <w:rsid w:val="007B6716"/>
    <w:rsid w:val="007B6A51"/>
    <w:rsid w:val="007B6F41"/>
    <w:rsid w:val="007B70AD"/>
    <w:rsid w:val="007B749B"/>
    <w:rsid w:val="007B7833"/>
    <w:rsid w:val="007B7CFE"/>
    <w:rsid w:val="007B7E3F"/>
    <w:rsid w:val="007C042B"/>
    <w:rsid w:val="007C0503"/>
    <w:rsid w:val="007C07AA"/>
    <w:rsid w:val="007C092F"/>
    <w:rsid w:val="007C0D87"/>
    <w:rsid w:val="007C0E4F"/>
    <w:rsid w:val="007C1162"/>
    <w:rsid w:val="007C152C"/>
    <w:rsid w:val="007C18DC"/>
    <w:rsid w:val="007C18EB"/>
    <w:rsid w:val="007C1A06"/>
    <w:rsid w:val="007C1A78"/>
    <w:rsid w:val="007C1AE7"/>
    <w:rsid w:val="007C1C38"/>
    <w:rsid w:val="007C1D5F"/>
    <w:rsid w:val="007C23D3"/>
    <w:rsid w:val="007C26C8"/>
    <w:rsid w:val="007C298F"/>
    <w:rsid w:val="007C2D01"/>
    <w:rsid w:val="007C2E9F"/>
    <w:rsid w:val="007C312B"/>
    <w:rsid w:val="007C33C4"/>
    <w:rsid w:val="007C3DDC"/>
    <w:rsid w:val="007C3EDB"/>
    <w:rsid w:val="007C454D"/>
    <w:rsid w:val="007C4593"/>
    <w:rsid w:val="007C46B4"/>
    <w:rsid w:val="007C48BD"/>
    <w:rsid w:val="007C4AB7"/>
    <w:rsid w:val="007C4B1B"/>
    <w:rsid w:val="007C5248"/>
    <w:rsid w:val="007C59DA"/>
    <w:rsid w:val="007C5E3D"/>
    <w:rsid w:val="007C5EA1"/>
    <w:rsid w:val="007C6130"/>
    <w:rsid w:val="007C6748"/>
    <w:rsid w:val="007C6814"/>
    <w:rsid w:val="007C6BA7"/>
    <w:rsid w:val="007C6DEC"/>
    <w:rsid w:val="007C6E14"/>
    <w:rsid w:val="007C70D3"/>
    <w:rsid w:val="007C7276"/>
    <w:rsid w:val="007C7826"/>
    <w:rsid w:val="007C7933"/>
    <w:rsid w:val="007C795F"/>
    <w:rsid w:val="007C7A4E"/>
    <w:rsid w:val="007C7C7C"/>
    <w:rsid w:val="007D015C"/>
    <w:rsid w:val="007D06D3"/>
    <w:rsid w:val="007D07D4"/>
    <w:rsid w:val="007D0C65"/>
    <w:rsid w:val="007D0F98"/>
    <w:rsid w:val="007D1363"/>
    <w:rsid w:val="007D179E"/>
    <w:rsid w:val="007D1885"/>
    <w:rsid w:val="007D230A"/>
    <w:rsid w:val="007D2744"/>
    <w:rsid w:val="007D2CBA"/>
    <w:rsid w:val="007D3D60"/>
    <w:rsid w:val="007D3FF8"/>
    <w:rsid w:val="007D42E0"/>
    <w:rsid w:val="007D46FF"/>
    <w:rsid w:val="007D4812"/>
    <w:rsid w:val="007D4B10"/>
    <w:rsid w:val="007D545B"/>
    <w:rsid w:val="007D54D6"/>
    <w:rsid w:val="007D5725"/>
    <w:rsid w:val="007D5839"/>
    <w:rsid w:val="007D58D1"/>
    <w:rsid w:val="007D5C0D"/>
    <w:rsid w:val="007D61DF"/>
    <w:rsid w:val="007D67A7"/>
    <w:rsid w:val="007D6BF5"/>
    <w:rsid w:val="007D6C2D"/>
    <w:rsid w:val="007D6F3B"/>
    <w:rsid w:val="007D7054"/>
    <w:rsid w:val="007D743D"/>
    <w:rsid w:val="007D7784"/>
    <w:rsid w:val="007D7843"/>
    <w:rsid w:val="007D7A14"/>
    <w:rsid w:val="007E0182"/>
    <w:rsid w:val="007E01BD"/>
    <w:rsid w:val="007E020C"/>
    <w:rsid w:val="007E0EAA"/>
    <w:rsid w:val="007E0FC6"/>
    <w:rsid w:val="007E106A"/>
    <w:rsid w:val="007E132F"/>
    <w:rsid w:val="007E14F4"/>
    <w:rsid w:val="007E1925"/>
    <w:rsid w:val="007E1984"/>
    <w:rsid w:val="007E1DEF"/>
    <w:rsid w:val="007E23E0"/>
    <w:rsid w:val="007E2617"/>
    <w:rsid w:val="007E297C"/>
    <w:rsid w:val="007E2BE7"/>
    <w:rsid w:val="007E391A"/>
    <w:rsid w:val="007E39BA"/>
    <w:rsid w:val="007E3FA5"/>
    <w:rsid w:val="007E41F3"/>
    <w:rsid w:val="007E4212"/>
    <w:rsid w:val="007E425F"/>
    <w:rsid w:val="007E4341"/>
    <w:rsid w:val="007E46B3"/>
    <w:rsid w:val="007E47EA"/>
    <w:rsid w:val="007E4923"/>
    <w:rsid w:val="007E4A1B"/>
    <w:rsid w:val="007E500B"/>
    <w:rsid w:val="007E53C5"/>
    <w:rsid w:val="007E53CA"/>
    <w:rsid w:val="007E58F5"/>
    <w:rsid w:val="007E59C5"/>
    <w:rsid w:val="007E59DE"/>
    <w:rsid w:val="007E5C1F"/>
    <w:rsid w:val="007E6A0C"/>
    <w:rsid w:val="007E6B01"/>
    <w:rsid w:val="007E6B06"/>
    <w:rsid w:val="007E7281"/>
    <w:rsid w:val="007E74F1"/>
    <w:rsid w:val="007E75CA"/>
    <w:rsid w:val="007E75F6"/>
    <w:rsid w:val="007F0437"/>
    <w:rsid w:val="007F0E35"/>
    <w:rsid w:val="007F1C31"/>
    <w:rsid w:val="007F1DC7"/>
    <w:rsid w:val="007F1DD2"/>
    <w:rsid w:val="007F2286"/>
    <w:rsid w:val="007F24A9"/>
    <w:rsid w:val="007F24FC"/>
    <w:rsid w:val="007F2502"/>
    <w:rsid w:val="007F26B3"/>
    <w:rsid w:val="007F27BA"/>
    <w:rsid w:val="007F2895"/>
    <w:rsid w:val="007F2A2F"/>
    <w:rsid w:val="007F31B1"/>
    <w:rsid w:val="007F375E"/>
    <w:rsid w:val="007F39B3"/>
    <w:rsid w:val="007F3A32"/>
    <w:rsid w:val="007F3D28"/>
    <w:rsid w:val="007F40AD"/>
    <w:rsid w:val="007F4363"/>
    <w:rsid w:val="007F4370"/>
    <w:rsid w:val="007F47DE"/>
    <w:rsid w:val="007F4CAD"/>
    <w:rsid w:val="007F4EEE"/>
    <w:rsid w:val="007F5492"/>
    <w:rsid w:val="007F582E"/>
    <w:rsid w:val="007F5E42"/>
    <w:rsid w:val="007F5E7B"/>
    <w:rsid w:val="007F6D0E"/>
    <w:rsid w:val="007F75BC"/>
    <w:rsid w:val="007F762C"/>
    <w:rsid w:val="007F77AE"/>
    <w:rsid w:val="00800032"/>
    <w:rsid w:val="00800035"/>
    <w:rsid w:val="00800161"/>
    <w:rsid w:val="008015E6"/>
    <w:rsid w:val="00801848"/>
    <w:rsid w:val="00801E53"/>
    <w:rsid w:val="00801FE6"/>
    <w:rsid w:val="00802539"/>
    <w:rsid w:val="0080257C"/>
    <w:rsid w:val="00802753"/>
    <w:rsid w:val="008029FA"/>
    <w:rsid w:val="00802A3D"/>
    <w:rsid w:val="008034B3"/>
    <w:rsid w:val="00803B48"/>
    <w:rsid w:val="00803CD2"/>
    <w:rsid w:val="008049BC"/>
    <w:rsid w:val="00804B5F"/>
    <w:rsid w:val="00805065"/>
    <w:rsid w:val="00805106"/>
    <w:rsid w:val="0080516E"/>
    <w:rsid w:val="008052D1"/>
    <w:rsid w:val="008057C3"/>
    <w:rsid w:val="00806179"/>
    <w:rsid w:val="008065AD"/>
    <w:rsid w:val="00806814"/>
    <w:rsid w:val="008068D5"/>
    <w:rsid w:val="00806E0E"/>
    <w:rsid w:val="008072F0"/>
    <w:rsid w:val="008074A2"/>
    <w:rsid w:val="00807951"/>
    <w:rsid w:val="00807E8A"/>
    <w:rsid w:val="008100F1"/>
    <w:rsid w:val="0081050A"/>
    <w:rsid w:val="0081079D"/>
    <w:rsid w:val="008109DE"/>
    <w:rsid w:val="00810B07"/>
    <w:rsid w:val="00810F54"/>
    <w:rsid w:val="00811B4D"/>
    <w:rsid w:val="00812288"/>
    <w:rsid w:val="008126A1"/>
    <w:rsid w:val="00812BC9"/>
    <w:rsid w:val="00812CB8"/>
    <w:rsid w:val="00812CD3"/>
    <w:rsid w:val="008132E0"/>
    <w:rsid w:val="008138CA"/>
    <w:rsid w:val="00814358"/>
    <w:rsid w:val="008143F9"/>
    <w:rsid w:val="0081446A"/>
    <w:rsid w:val="00814551"/>
    <w:rsid w:val="008148A5"/>
    <w:rsid w:val="00814976"/>
    <w:rsid w:val="00814BAA"/>
    <w:rsid w:val="00814C17"/>
    <w:rsid w:val="00814EAF"/>
    <w:rsid w:val="008153C5"/>
    <w:rsid w:val="00815B6D"/>
    <w:rsid w:val="00815CB6"/>
    <w:rsid w:val="008162AB"/>
    <w:rsid w:val="00816D0F"/>
    <w:rsid w:val="00816D6C"/>
    <w:rsid w:val="00817800"/>
    <w:rsid w:val="00817A5D"/>
    <w:rsid w:val="00817EB6"/>
    <w:rsid w:val="00817FF6"/>
    <w:rsid w:val="008204DD"/>
    <w:rsid w:val="00820645"/>
    <w:rsid w:val="008207D7"/>
    <w:rsid w:val="00820ADA"/>
    <w:rsid w:val="00820B83"/>
    <w:rsid w:val="00821164"/>
    <w:rsid w:val="00821560"/>
    <w:rsid w:val="0082157E"/>
    <w:rsid w:val="008219D0"/>
    <w:rsid w:val="00821B5E"/>
    <w:rsid w:val="00822088"/>
    <w:rsid w:val="00822225"/>
    <w:rsid w:val="0082224A"/>
    <w:rsid w:val="0082226A"/>
    <w:rsid w:val="00822997"/>
    <w:rsid w:val="00822A52"/>
    <w:rsid w:val="00822C77"/>
    <w:rsid w:val="00823150"/>
    <w:rsid w:val="00823358"/>
    <w:rsid w:val="008235A0"/>
    <w:rsid w:val="008235E1"/>
    <w:rsid w:val="00823B13"/>
    <w:rsid w:val="00823C82"/>
    <w:rsid w:val="0082405B"/>
    <w:rsid w:val="0082425B"/>
    <w:rsid w:val="00825883"/>
    <w:rsid w:val="0082611F"/>
    <w:rsid w:val="008262EF"/>
    <w:rsid w:val="00826879"/>
    <w:rsid w:val="00826ACE"/>
    <w:rsid w:val="00826C11"/>
    <w:rsid w:val="00826CD0"/>
    <w:rsid w:val="00827094"/>
    <w:rsid w:val="008271F1"/>
    <w:rsid w:val="00827241"/>
    <w:rsid w:val="00827CFE"/>
    <w:rsid w:val="00827D04"/>
    <w:rsid w:val="00830634"/>
    <w:rsid w:val="008311A6"/>
    <w:rsid w:val="00831CC4"/>
    <w:rsid w:val="00831E53"/>
    <w:rsid w:val="0083201D"/>
    <w:rsid w:val="008325C8"/>
    <w:rsid w:val="008331B0"/>
    <w:rsid w:val="00833485"/>
    <w:rsid w:val="00833563"/>
    <w:rsid w:val="00833BD2"/>
    <w:rsid w:val="00834064"/>
    <w:rsid w:val="008346CA"/>
    <w:rsid w:val="00834AF4"/>
    <w:rsid w:val="00835253"/>
    <w:rsid w:val="0083530D"/>
    <w:rsid w:val="0083557A"/>
    <w:rsid w:val="008355FA"/>
    <w:rsid w:val="00835744"/>
    <w:rsid w:val="008358B7"/>
    <w:rsid w:val="0083590F"/>
    <w:rsid w:val="00835AB8"/>
    <w:rsid w:val="00835B5D"/>
    <w:rsid w:val="00835D74"/>
    <w:rsid w:val="00835F8D"/>
    <w:rsid w:val="008361F4"/>
    <w:rsid w:val="008365CE"/>
    <w:rsid w:val="00836781"/>
    <w:rsid w:val="0083687A"/>
    <w:rsid w:val="008376E4"/>
    <w:rsid w:val="00837850"/>
    <w:rsid w:val="00837A16"/>
    <w:rsid w:val="00837BAA"/>
    <w:rsid w:val="008403C0"/>
    <w:rsid w:val="0084067B"/>
    <w:rsid w:val="00840C23"/>
    <w:rsid w:val="00841473"/>
    <w:rsid w:val="0084216E"/>
    <w:rsid w:val="00842268"/>
    <w:rsid w:val="008438B3"/>
    <w:rsid w:val="00843C56"/>
    <w:rsid w:val="00843CCD"/>
    <w:rsid w:val="00843E24"/>
    <w:rsid w:val="008442F7"/>
    <w:rsid w:val="008444AB"/>
    <w:rsid w:val="00844EEE"/>
    <w:rsid w:val="008452A7"/>
    <w:rsid w:val="008458C5"/>
    <w:rsid w:val="00845B84"/>
    <w:rsid w:val="0084634A"/>
    <w:rsid w:val="008467C0"/>
    <w:rsid w:val="00846D4D"/>
    <w:rsid w:val="0084735F"/>
    <w:rsid w:val="008473DA"/>
    <w:rsid w:val="00847CE8"/>
    <w:rsid w:val="008501A0"/>
    <w:rsid w:val="008502C9"/>
    <w:rsid w:val="0085125D"/>
    <w:rsid w:val="0085152D"/>
    <w:rsid w:val="00851C1E"/>
    <w:rsid w:val="00851DF6"/>
    <w:rsid w:val="0085242A"/>
    <w:rsid w:val="00852A1A"/>
    <w:rsid w:val="008531CD"/>
    <w:rsid w:val="008532C2"/>
    <w:rsid w:val="008538DB"/>
    <w:rsid w:val="00853EEB"/>
    <w:rsid w:val="00854209"/>
    <w:rsid w:val="008543A1"/>
    <w:rsid w:val="00854EBC"/>
    <w:rsid w:val="00854F69"/>
    <w:rsid w:val="008551BC"/>
    <w:rsid w:val="00855369"/>
    <w:rsid w:val="008557F2"/>
    <w:rsid w:val="008558A3"/>
    <w:rsid w:val="00855D7C"/>
    <w:rsid w:val="008565A8"/>
    <w:rsid w:val="008569F9"/>
    <w:rsid w:val="00856D03"/>
    <w:rsid w:val="008570AF"/>
    <w:rsid w:val="00857270"/>
    <w:rsid w:val="008572C7"/>
    <w:rsid w:val="008574DF"/>
    <w:rsid w:val="00857AB9"/>
    <w:rsid w:val="00857B0A"/>
    <w:rsid w:val="00857C54"/>
    <w:rsid w:val="0086002C"/>
    <w:rsid w:val="008600A8"/>
    <w:rsid w:val="008604F9"/>
    <w:rsid w:val="008608F9"/>
    <w:rsid w:val="0086096E"/>
    <w:rsid w:val="008610F9"/>
    <w:rsid w:val="008611E3"/>
    <w:rsid w:val="00861924"/>
    <w:rsid w:val="00861FB8"/>
    <w:rsid w:val="00862364"/>
    <w:rsid w:val="0086293A"/>
    <w:rsid w:val="00862D55"/>
    <w:rsid w:val="00863FE0"/>
    <w:rsid w:val="00864285"/>
    <w:rsid w:val="0086437F"/>
    <w:rsid w:val="0086472C"/>
    <w:rsid w:val="00864862"/>
    <w:rsid w:val="00864BB6"/>
    <w:rsid w:val="00864D78"/>
    <w:rsid w:val="00864E09"/>
    <w:rsid w:val="00864E3D"/>
    <w:rsid w:val="00864F90"/>
    <w:rsid w:val="008650A5"/>
    <w:rsid w:val="0086524B"/>
    <w:rsid w:val="008656B2"/>
    <w:rsid w:val="0086599D"/>
    <w:rsid w:val="00865A76"/>
    <w:rsid w:val="008662C3"/>
    <w:rsid w:val="00866496"/>
    <w:rsid w:val="00866696"/>
    <w:rsid w:val="00866AAF"/>
    <w:rsid w:val="00867148"/>
    <w:rsid w:val="008674DC"/>
    <w:rsid w:val="008678A7"/>
    <w:rsid w:val="0086796F"/>
    <w:rsid w:val="00867CEF"/>
    <w:rsid w:val="0087033F"/>
    <w:rsid w:val="008703D9"/>
    <w:rsid w:val="008703EE"/>
    <w:rsid w:val="00870EB2"/>
    <w:rsid w:val="008714A8"/>
    <w:rsid w:val="008719D8"/>
    <w:rsid w:val="00871C9B"/>
    <w:rsid w:val="00872079"/>
    <w:rsid w:val="008721DF"/>
    <w:rsid w:val="0087231D"/>
    <w:rsid w:val="008727FD"/>
    <w:rsid w:val="00872931"/>
    <w:rsid w:val="00872974"/>
    <w:rsid w:val="00872A2F"/>
    <w:rsid w:val="00873307"/>
    <w:rsid w:val="008736AC"/>
    <w:rsid w:val="00873751"/>
    <w:rsid w:val="0087396B"/>
    <w:rsid w:val="008739A9"/>
    <w:rsid w:val="00873D12"/>
    <w:rsid w:val="00873F75"/>
    <w:rsid w:val="00874052"/>
    <w:rsid w:val="008740FF"/>
    <w:rsid w:val="00874A36"/>
    <w:rsid w:val="00874E0B"/>
    <w:rsid w:val="00874E63"/>
    <w:rsid w:val="008753BF"/>
    <w:rsid w:val="008754A4"/>
    <w:rsid w:val="008758A4"/>
    <w:rsid w:val="008759D4"/>
    <w:rsid w:val="00875AAC"/>
    <w:rsid w:val="00875ED0"/>
    <w:rsid w:val="00875EF2"/>
    <w:rsid w:val="00876E50"/>
    <w:rsid w:val="00877153"/>
    <w:rsid w:val="008771C8"/>
    <w:rsid w:val="0088075B"/>
    <w:rsid w:val="0088082F"/>
    <w:rsid w:val="00880A9C"/>
    <w:rsid w:val="00880AAF"/>
    <w:rsid w:val="00880BAB"/>
    <w:rsid w:val="00880E13"/>
    <w:rsid w:val="00880E66"/>
    <w:rsid w:val="0088128C"/>
    <w:rsid w:val="008812CA"/>
    <w:rsid w:val="00881421"/>
    <w:rsid w:val="0088154C"/>
    <w:rsid w:val="008815A3"/>
    <w:rsid w:val="00881681"/>
    <w:rsid w:val="00881718"/>
    <w:rsid w:val="008817A3"/>
    <w:rsid w:val="00881B81"/>
    <w:rsid w:val="008820B4"/>
    <w:rsid w:val="008834EA"/>
    <w:rsid w:val="008839A7"/>
    <w:rsid w:val="00884606"/>
    <w:rsid w:val="00884663"/>
    <w:rsid w:val="00884EC0"/>
    <w:rsid w:val="00884ED5"/>
    <w:rsid w:val="00884F05"/>
    <w:rsid w:val="00884F99"/>
    <w:rsid w:val="00885092"/>
    <w:rsid w:val="0088529C"/>
    <w:rsid w:val="008856A8"/>
    <w:rsid w:val="00885955"/>
    <w:rsid w:val="00885FF8"/>
    <w:rsid w:val="008864E7"/>
    <w:rsid w:val="008866F2"/>
    <w:rsid w:val="00886887"/>
    <w:rsid w:val="00886CF9"/>
    <w:rsid w:val="00886F57"/>
    <w:rsid w:val="00887327"/>
    <w:rsid w:val="008879E9"/>
    <w:rsid w:val="00887C5B"/>
    <w:rsid w:val="00887D39"/>
    <w:rsid w:val="00887FA4"/>
    <w:rsid w:val="00887FD2"/>
    <w:rsid w:val="008901C8"/>
    <w:rsid w:val="008905FA"/>
    <w:rsid w:val="00890AAF"/>
    <w:rsid w:val="00890F92"/>
    <w:rsid w:val="008918A1"/>
    <w:rsid w:val="00891B3C"/>
    <w:rsid w:val="00891C98"/>
    <w:rsid w:val="00891E65"/>
    <w:rsid w:val="008925CE"/>
    <w:rsid w:val="00892BE9"/>
    <w:rsid w:val="00892BFC"/>
    <w:rsid w:val="00892EC2"/>
    <w:rsid w:val="008936B0"/>
    <w:rsid w:val="0089375C"/>
    <w:rsid w:val="00893D2F"/>
    <w:rsid w:val="00893F66"/>
    <w:rsid w:val="00894127"/>
    <w:rsid w:val="00894747"/>
    <w:rsid w:val="00894B6F"/>
    <w:rsid w:val="00894E06"/>
    <w:rsid w:val="00894F3A"/>
    <w:rsid w:val="00895752"/>
    <w:rsid w:val="00895BFD"/>
    <w:rsid w:val="00896256"/>
    <w:rsid w:val="008A02C5"/>
    <w:rsid w:val="008A0485"/>
    <w:rsid w:val="008A04BF"/>
    <w:rsid w:val="008A0512"/>
    <w:rsid w:val="008A0568"/>
    <w:rsid w:val="008A0CAF"/>
    <w:rsid w:val="008A1A02"/>
    <w:rsid w:val="008A210D"/>
    <w:rsid w:val="008A24D1"/>
    <w:rsid w:val="008A2D44"/>
    <w:rsid w:val="008A3157"/>
    <w:rsid w:val="008A31F6"/>
    <w:rsid w:val="008A3615"/>
    <w:rsid w:val="008A39D3"/>
    <w:rsid w:val="008A4A03"/>
    <w:rsid w:val="008A4E4F"/>
    <w:rsid w:val="008A50AD"/>
    <w:rsid w:val="008A536A"/>
    <w:rsid w:val="008A536D"/>
    <w:rsid w:val="008A5497"/>
    <w:rsid w:val="008A5834"/>
    <w:rsid w:val="008A5E17"/>
    <w:rsid w:val="008A6729"/>
    <w:rsid w:val="008A6B90"/>
    <w:rsid w:val="008A715C"/>
    <w:rsid w:val="008A775F"/>
    <w:rsid w:val="008A7C00"/>
    <w:rsid w:val="008B007C"/>
    <w:rsid w:val="008B00AE"/>
    <w:rsid w:val="008B00F6"/>
    <w:rsid w:val="008B0E40"/>
    <w:rsid w:val="008B0E68"/>
    <w:rsid w:val="008B11A7"/>
    <w:rsid w:val="008B13D2"/>
    <w:rsid w:val="008B1A7F"/>
    <w:rsid w:val="008B1CD7"/>
    <w:rsid w:val="008B1D21"/>
    <w:rsid w:val="008B1F21"/>
    <w:rsid w:val="008B2002"/>
    <w:rsid w:val="008B209C"/>
    <w:rsid w:val="008B22B8"/>
    <w:rsid w:val="008B2D76"/>
    <w:rsid w:val="008B2DF2"/>
    <w:rsid w:val="008B2E72"/>
    <w:rsid w:val="008B3011"/>
    <w:rsid w:val="008B3308"/>
    <w:rsid w:val="008B379D"/>
    <w:rsid w:val="008B382D"/>
    <w:rsid w:val="008B3963"/>
    <w:rsid w:val="008B3AB1"/>
    <w:rsid w:val="008B53CB"/>
    <w:rsid w:val="008B55CF"/>
    <w:rsid w:val="008B5603"/>
    <w:rsid w:val="008B5CEC"/>
    <w:rsid w:val="008B6414"/>
    <w:rsid w:val="008B6FA9"/>
    <w:rsid w:val="008B72C0"/>
    <w:rsid w:val="008B7545"/>
    <w:rsid w:val="008B75A1"/>
    <w:rsid w:val="008B77DB"/>
    <w:rsid w:val="008B7AFA"/>
    <w:rsid w:val="008B7CAE"/>
    <w:rsid w:val="008B7E6D"/>
    <w:rsid w:val="008C06AF"/>
    <w:rsid w:val="008C0939"/>
    <w:rsid w:val="008C0E23"/>
    <w:rsid w:val="008C10D9"/>
    <w:rsid w:val="008C1E19"/>
    <w:rsid w:val="008C22DB"/>
    <w:rsid w:val="008C2655"/>
    <w:rsid w:val="008C286B"/>
    <w:rsid w:val="008C2DCF"/>
    <w:rsid w:val="008C36F8"/>
    <w:rsid w:val="008C38CD"/>
    <w:rsid w:val="008C3AFA"/>
    <w:rsid w:val="008C3CF7"/>
    <w:rsid w:val="008C3D0E"/>
    <w:rsid w:val="008C3D6A"/>
    <w:rsid w:val="008C411F"/>
    <w:rsid w:val="008C4270"/>
    <w:rsid w:val="008C49A5"/>
    <w:rsid w:val="008C4B57"/>
    <w:rsid w:val="008C4BA5"/>
    <w:rsid w:val="008C516E"/>
    <w:rsid w:val="008C64B1"/>
    <w:rsid w:val="008C6DF1"/>
    <w:rsid w:val="008C6FE0"/>
    <w:rsid w:val="008C712D"/>
    <w:rsid w:val="008C738E"/>
    <w:rsid w:val="008D0849"/>
    <w:rsid w:val="008D0CCF"/>
    <w:rsid w:val="008D14B0"/>
    <w:rsid w:val="008D1543"/>
    <w:rsid w:val="008D178B"/>
    <w:rsid w:val="008D1D00"/>
    <w:rsid w:val="008D1ED2"/>
    <w:rsid w:val="008D2147"/>
    <w:rsid w:val="008D21D9"/>
    <w:rsid w:val="008D2DA8"/>
    <w:rsid w:val="008D2DDA"/>
    <w:rsid w:val="008D364D"/>
    <w:rsid w:val="008D432C"/>
    <w:rsid w:val="008D4A7A"/>
    <w:rsid w:val="008D4ADD"/>
    <w:rsid w:val="008D4ED5"/>
    <w:rsid w:val="008D525D"/>
    <w:rsid w:val="008D57E1"/>
    <w:rsid w:val="008D5A2A"/>
    <w:rsid w:val="008D5DCA"/>
    <w:rsid w:val="008D5ED6"/>
    <w:rsid w:val="008D5F69"/>
    <w:rsid w:val="008D600C"/>
    <w:rsid w:val="008D691B"/>
    <w:rsid w:val="008D6CC4"/>
    <w:rsid w:val="008D6F4B"/>
    <w:rsid w:val="008D70A3"/>
    <w:rsid w:val="008D75F9"/>
    <w:rsid w:val="008D7A33"/>
    <w:rsid w:val="008D7CED"/>
    <w:rsid w:val="008E0149"/>
    <w:rsid w:val="008E01A4"/>
    <w:rsid w:val="008E02BE"/>
    <w:rsid w:val="008E0A4A"/>
    <w:rsid w:val="008E0DD8"/>
    <w:rsid w:val="008E1243"/>
    <w:rsid w:val="008E1714"/>
    <w:rsid w:val="008E1842"/>
    <w:rsid w:val="008E1C38"/>
    <w:rsid w:val="008E1F3B"/>
    <w:rsid w:val="008E205D"/>
    <w:rsid w:val="008E2712"/>
    <w:rsid w:val="008E2971"/>
    <w:rsid w:val="008E302A"/>
    <w:rsid w:val="008E3989"/>
    <w:rsid w:val="008E3996"/>
    <w:rsid w:val="008E3A3B"/>
    <w:rsid w:val="008E3C72"/>
    <w:rsid w:val="008E3D10"/>
    <w:rsid w:val="008E4424"/>
    <w:rsid w:val="008E4477"/>
    <w:rsid w:val="008E454A"/>
    <w:rsid w:val="008E4673"/>
    <w:rsid w:val="008E47A1"/>
    <w:rsid w:val="008E4820"/>
    <w:rsid w:val="008E493F"/>
    <w:rsid w:val="008E5139"/>
    <w:rsid w:val="008E5510"/>
    <w:rsid w:val="008E5DDF"/>
    <w:rsid w:val="008E5E6B"/>
    <w:rsid w:val="008E6049"/>
    <w:rsid w:val="008E6292"/>
    <w:rsid w:val="008E6773"/>
    <w:rsid w:val="008E6BAC"/>
    <w:rsid w:val="008E6C66"/>
    <w:rsid w:val="008E719E"/>
    <w:rsid w:val="008E727C"/>
    <w:rsid w:val="008F0C32"/>
    <w:rsid w:val="008F0F04"/>
    <w:rsid w:val="008F1210"/>
    <w:rsid w:val="008F1834"/>
    <w:rsid w:val="008F18AE"/>
    <w:rsid w:val="008F1CAF"/>
    <w:rsid w:val="008F2554"/>
    <w:rsid w:val="008F2AA9"/>
    <w:rsid w:val="008F2E09"/>
    <w:rsid w:val="008F391C"/>
    <w:rsid w:val="008F3CC2"/>
    <w:rsid w:val="008F3DD3"/>
    <w:rsid w:val="008F3E2A"/>
    <w:rsid w:val="008F3E7B"/>
    <w:rsid w:val="008F4564"/>
    <w:rsid w:val="008F4B46"/>
    <w:rsid w:val="008F4C18"/>
    <w:rsid w:val="008F503C"/>
    <w:rsid w:val="008F564B"/>
    <w:rsid w:val="008F593E"/>
    <w:rsid w:val="008F5CA2"/>
    <w:rsid w:val="008F5D74"/>
    <w:rsid w:val="008F6313"/>
    <w:rsid w:val="008F6412"/>
    <w:rsid w:val="008F661B"/>
    <w:rsid w:val="008F67A3"/>
    <w:rsid w:val="008F6B33"/>
    <w:rsid w:val="008F6C43"/>
    <w:rsid w:val="008F6E49"/>
    <w:rsid w:val="008F7574"/>
    <w:rsid w:val="008F7AB8"/>
    <w:rsid w:val="008F7F52"/>
    <w:rsid w:val="008F7F62"/>
    <w:rsid w:val="009001AA"/>
    <w:rsid w:val="00900F5B"/>
    <w:rsid w:val="009010E7"/>
    <w:rsid w:val="009019DB"/>
    <w:rsid w:val="00901A79"/>
    <w:rsid w:val="009020E4"/>
    <w:rsid w:val="0090256D"/>
    <w:rsid w:val="00902694"/>
    <w:rsid w:val="009029CF"/>
    <w:rsid w:val="00903210"/>
    <w:rsid w:val="00903622"/>
    <w:rsid w:val="00903791"/>
    <w:rsid w:val="00903B3B"/>
    <w:rsid w:val="00903B48"/>
    <w:rsid w:val="00903C06"/>
    <w:rsid w:val="00903DB3"/>
    <w:rsid w:val="00903F95"/>
    <w:rsid w:val="009040EF"/>
    <w:rsid w:val="00904405"/>
    <w:rsid w:val="009047C7"/>
    <w:rsid w:val="009048B5"/>
    <w:rsid w:val="00904E28"/>
    <w:rsid w:val="00904F91"/>
    <w:rsid w:val="00905072"/>
    <w:rsid w:val="00905217"/>
    <w:rsid w:val="00905A20"/>
    <w:rsid w:val="0090620B"/>
    <w:rsid w:val="009066F8"/>
    <w:rsid w:val="00906784"/>
    <w:rsid w:val="00906E2E"/>
    <w:rsid w:val="00906FBF"/>
    <w:rsid w:val="00907D31"/>
    <w:rsid w:val="00907F44"/>
    <w:rsid w:val="009104F1"/>
    <w:rsid w:val="0091076D"/>
    <w:rsid w:val="00910DB5"/>
    <w:rsid w:val="00910EC2"/>
    <w:rsid w:val="009112FE"/>
    <w:rsid w:val="009116FD"/>
    <w:rsid w:val="009117EB"/>
    <w:rsid w:val="00911DFF"/>
    <w:rsid w:val="0091215D"/>
    <w:rsid w:val="00912472"/>
    <w:rsid w:val="00912810"/>
    <w:rsid w:val="00912E5D"/>
    <w:rsid w:val="009135EC"/>
    <w:rsid w:val="00913616"/>
    <w:rsid w:val="0091375D"/>
    <w:rsid w:val="00913EDE"/>
    <w:rsid w:val="00913F8F"/>
    <w:rsid w:val="009142C6"/>
    <w:rsid w:val="00914378"/>
    <w:rsid w:val="0091459C"/>
    <w:rsid w:val="009145FE"/>
    <w:rsid w:val="00914953"/>
    <w:rsid w:val="0091511F"/>
    <w:rsid w:val="0091568C"/>
    <w:rsid w:val="00915B89"/>
    <w:rsid w:val="009163AD"/>
    <w:rsid w:val="009164EE"/>
    <w:rsid w:val="0091688B"/>
    <w:rsid w:val="00917938"/>
    <w:rsid w:val="00917C4C"/>
    <w:rsid w:val="00917F89"/>
    <w:rsid w:val="0092014F"/>
    <w:rsid w:val="009203DD"/>
    <w:rsid w:val="00920CEF"/>
    <w:rsid w:val="0092140B"/>
    <w:rsid w:val="009214AF"/>
    <w:rsid w:val="00921D61"/>
    <w:rsid w:val="00921EDB"/>
    <w:rsid w:val="009220DC"/>
    <w:rsid w:val="009221E4"/>
    <w:rsid w:val="00922339"/>
    <w:rsid w:val="009223A7"/>
    <w:rsid w:val="0092296B"/>
    <w:rsid w:val="00922B7D"/>
    <w:rsid w:val="00922C01"/>
    <w:rsid w:val="00922D46"/>
    <w:rsid w:val="00922FCA"/>
    <w:rsid w:val="00923893"/>
    <w:rsid w:val="00923896"/>
    <w:rsid w:val="009238E1"/>
    <w:rsid w:val="00923F2D"/>
    <w:rsid w:val="00924249"/>
    <w:rsid w:val="00924650"/>
    <w:rsid w:val="00924699"/>
    <w:rsid w:val="00924969"/>
    <w:rsid w:val="009249EC"/>
    <w:rsid w:val="00924FF0"/>
    <w:rsid w:val="009251B6"/>
    <w:rsid w:val="009251C0"/>
    <w:rsid w:val="0092532C"/>
    <w:rsid w:val="009259C0"/>
    <w:rsid w:val="009264BA"/>
    <w:rsid w:val="009265A8"/>
    <w:rsid w:val="00926A5D"/>
    <w:rsid w:val="00926B15"/>
    <w:rsid w:val="009271B8"/>
    <w:rsid w:val="00927385"/>
    <w:rsid w:val="00927941"/>
    <w:rsid w:val="00927D7B"/>
    <w:rsid w:val="0093002C"/>
    <w:rsid w:val="009308C0"/>
    <w:rsid w:val="00930972"/>
    <w:rsid w:val="00930E70"/>
    <w:rsid w:val="00930F2D"/>
    <w:rsid w:val="00931086"/>
    <w:rsid w:val="00931222"/>
    <w:rsid w:val="00931280"/>
    <w:rsid w:val="00931317"/>
    <w:rsid w:val="009318F9"/>
    <w:rsid w:val="009328A3"/>
    <w:rsid w:val="009329AF"/>
    <w:rsid w:val="009329CD"/>
    <w:rsid w:val="00932A41"/>
    <w:rsid w:val="00932AF4"/>
    <w:rsid w:val="00932E11"/>
    <w:rsid w:val="00932E67"/>
    <w:rsid w:val="0093318C"/>
    <w:rsid w:val="009339A5"/>
    <w:rsid w:val="0093407B"/>
    <w:rsid w:val="0093466D"/>
    <w:rsid w:val="0093473F"/>
    <w:rsid w:val="00934A22"/>
    <w:rsid w:val="00934B47"/>
    <w:rsid w:val="00935848"/>
    <w:rsid w:val="00935D9C"/>
    <w:rsid w:val="00935FF4"/>
    <w:rsid w:val="009360DF"/>
    <w:rsid w:val="009369C1"/>
    <w:rsid w:val="00936DD1"/>
    <w:rsid w:val="0093774B"/>
    <w:rsid w:val="00937ACA"/>
    <w:rsid w:val="009404B5"/>
    <w:rsid w:val="00940AD9"/>
    <w:rsid w:val="00940B00"/>
    <w:rsid w:val="00940DFF"/>
    <w:rsid w:val="00941557"/>
    <w:rsid w:val="00941D35"/>
    <w:rsid w:val="00941F3A"/>
    <w:rsid w:val="009420F6"/>
    <w:rsid w:val="00942464"/>
    <w:rsid w:val="0094259E"/>
    <w:rsid w:val="009426D5"/>
    <w:rsid w:val="009427A4"/>
    <w:rsid w:val="009429DE"/>
    <w:rsid w:val="009435A6"/>
    <w:rsid w:val="00943746"/>
    <w:rsid w:val="0094395A"/>
    <w:rsid w:val="00943B03"/>
    <w:rsid w:val="00943B60"/>
    <w:rsid w:val="00943DAA"/>
    <w:rsid w:val="00944404"/>
    <w:rsid w:val="00944586"/>
    <w:rsid w:val="00944977"/>
    <w:rsid w:val="00944AF4"/>
    <w:rsid w:val="00944D1F"/>
    <w:rsid w:val="0094547D"/>
    <w:rsid w:val="009454B2"/>
    <w:rsid w:val="009455AE"/>
    <w:rsid w:val="00945B20"/>
    <w:rsid w:val="00945E1B"/>
    <w:rsid w:val="00945F40"/>
    <w:rsid w:val="00945FCF"/>
    <w:rsid w:val="009467E9"/>
    <w:rsid w:val="00946D82"/>
    <w:rsid w:val="009470F0"/>
    <w:rsid w:val="0094736C"/>
    <w:rsid w:val="00947840"/>
    <w:rsid w:val="00947901"/>
    <w:rsid w:val="00947C9B"/>
    <w:rsid w:val="00947E78"/>
    <w:rsid w:val="00950E92"/>
    <w:rsid w:val="00953211"/>
    <w:rsid w:val="009533F6"/>
    <w:rsid w:val="009538F4"/>
    <w:rsid w:val="00953D4A"/>
    <w:rsid w:val="00953F47"/>
    <w:rsid w:val="0095420E"/>
    <w:rsid w:val="00954C04"/>
    <w:rsid w:val="00954E78"/>
    <w:rsid w:val="00954EB3"/>
    <w:rsid w:val="009550B6"/>
    <w:rsid w:val="0095581E"/>
    <w:rsid w:val="0095593A"/>
    <w:rsid w:val="009559B6"/>
    <w:rsid w:val="00955A0C"/>
    <w:rsid w:val="00955D55"/>
    <w:rsid w:val="009564F5"/>
    <w:rsid w:val="00956556"/>
    <w:rsid w:val="009567E4"/>
    <w:rsid w:val="00956CDF"/>
    <w:rsid w:val="00956F1C"/>
    <w:rsid w:val="0095711B"/>
    <w:rsid w:val="009572A3"/>
    <w:rsid w:val="00957387"/>
    <w:rsid w:val="0095752D"/>
    <w:rsid w:val="00957A01"/>
    <w:rsid w:val="00960011"/>
    <w:rsid w:val="009608B4"/>
    <w:rsid w:val="009613C1"/>
    <w:rsid w:val="009619C4"/>
    <w:rsid w:val="00961B47"/>
    <w:rsid w:val="00962391"/>
    <w:rsid w:val="00962DC1"/>
    <w:rsid w:val="00963095"/>
    <w:rsid w:val="009632C8"/>
    <w:rsid w:val="00963867"/>
    <w:rsid w:val="00963C98"/>
    <w:rsid w:val="00964126"/>
    <w:rsid w:val="00964524"/>
    <w:rsid w:val="00964680"/>
    <w:rsid w:val="00964E08"/>
    <w:rsid w:val="009650FB"/>
    <w:rsid w:val="00965A8E"/>
    <w:rsid w:val="00965E27"/>
    <w:rsid w:val="00966066"/>
    <w:rsid w:val="0096621F"/>
    <w:rsid w:val="00966381"/>
    <w:rsid w:val="00966B98"/>
    <w:rsid w:val="00966BF7"/>
    <w:rsid w:val="00966C56"/>
    <w:rsid w:val="00966CEA"/>
    <w:rsid w:val="00966CFA"/>
    <w:rsid w:val="00966F48"/>
    <w:rsid w:val="00967061"/>
    <w:rsid w:val="009671DF"/>
    <w:rsid w:val="00967527"/>
    <w:rsid w:val="00967B32"/>
    <w:rsid w:val="00967B93"/>
    <w:rsid w:val="00970005"/>
    <w:rsid w:val="009700A9"/>
    <w:rsid w:val="009705BF"/>
    <w:rsid w:val="009706D5"/>
    <w:rsid w:val="009706DE"/>
    <w:rsid w:val="00970DB6"/>
    <w:rsid w:val="00971A9B"/>
    <w:rsid w:val="00971AA9"/>
    <w:rsid w:val="00971B9F"/>
    <w:rsid w:val="00971C89"/>
    <w:rsid w:val="0097204A"/>
    <w:rsid w:val="00972FE7"/>
    <w:rsid w:val="009731F5"/>
    <w:rsid w:val="009734C8"/>
    <w:rsid w:val="0097412B"/>
    <w:rsid w:val="009743BA"/>
    <w:rsid w:val="009743D1"/>
    <w:rsid w:val="00975115"/>
    <w:rsid w:val="009756B0"/>
    <w:rsid w:val="00975934"/>
    <w:rsid w:val="009759DF"/>
    <w:rsid w:val="009764D5"/>
    <w:rsid w:val="00976AFB"/>
    <w:rsid w:val="00976B27"/>
    <w:rsid w:val="00976C68"/>
    <w:rsid w:val="00976ED5"/>
    <w:rsid w:val="009771F2"/>
    <w:rsid w:val="009772D5"/>
    <w:rsid w:val="00977589"/>
    <w:rsid w:val="009778B5"/>
    <w:rsid w:val="00980560"/>
    <w:rsid w:val="0098082C"/>
    <w:rsid w:val="00980869"/>
    <w:rsid w:val="009813F0"/>
    <w:rsid w:val="0098147D"/>
    <w:rsid w:val="00981654"/>
    <w:rsid w:val="00981BD0"/>
    <w:rsid w:val="00982254"/>
    <w:rsid w:val="00982812"/>
    <w:rsid w:val="00982D99"/>
    <w:rsid w:val="00982EC7"/>
    <w:rsid w:val="00982FE3"/>
    <w:rsid w:val="0098311D"/>
    <w:rsid w:val="00983B01"/>
    <w:rsid w:val="0098409E"/>
    <w:rsid w:val="00984448"/>
    <w:rsid w:val="009844CC"/>
    <w:rsid w:val="00984797"/>
    <w:rsid w:val="00984801"/>
    <w:rsid w:val="009849D7"/>
    <w:rsid w:val="00984F26"/>
    <w:rsid w:val="009855EA"/>
    <w:rsid w:val="009857F6"/>
    <w:rsid w:val="009857FD"/>
    <w:rsid w:val="00985850"/>
    <w:rsid w:val="009859DB"/>
    <w:rsid w:val="00985E8A"/>
    <w:rsid w:val="00986AAA"/>
    <w:rsid w:val="00986CA2"/>
    <w:rsid w:val="009873E2"/>
    <w:rsid w:val="009873E4"/>
    <w:rsid w:val="009877FB"/>
    <w:rsid w:val="009879AB"/>
    <w:rsid w:val="00987E8F"/>
    <w:rsid w:val="00987F7E"/>
    <w:rsid w:val="0099081E"/>
    <w:rsid w:val="00990BD5"/>
    <w:rsid w:val="00990EF8"/>
    <w:rsid w:val="00990FDD"/>
    <w:rsid w:val="00991105"/>
    <w:rsid w:val="00991832"/>
    <w:rsid w:val="00991BD1"/>
    <w:rsid w:val="00991DE9"/>
    <w:rsid w:val="00991F52"/>
    <w:rsid w:val="0099211E"/>
    <w:rsid w:val="00992750"/>
    <w:rsid w:val="009929EA"/>
    <w:rsid w:val="00992CDE"/>
    <w:rsid w:val="009931D6"/>
    <w:rsid w:val="00993A26"/>
    <w:rsid w:val="00993EFF"/>
    <w:rsid w:val="00993F2C"/>
    <w:rsid w:val="00994330"/>
    <w:rsid w:val="00994908"/>
    <w:rsid w:val="00994978"/>
    <w:rsid w:val="00994A0B"/>
    <w:rsid w:val="00994A0F"/>
    <w:rsid w:val="00994A9A"/>
    <w:rsid w:val="00994E0A"/>
    <w:rsid w:val="00995523"/>
    <w:rsid w:val="0099574C"/>
    <w:rsid w:val="00995D62"/>
    <w:rsid w:val="009962FB"/>
    <w:rsid w:val="009963A0"/>
    <w:rsid w:val="009967E6"/>
    <w:rsid w:val="00996A71"/>
    <w:rsid w:val="00996BC0"/>
    <w:rsid w:val="00996FD5"/>
    <w:rsid w:val="0099748A"/>
    <w:rsid w:val="00997D3C"/>
    <w:rsid w:val="009A0319"/>
    <w:rsid w:val="009A04BA"/>
    <w:rsid w:val="009A05F6"/>
    <w:rsid w:val="009A069F"/>
    <w:rsid w:val="009A09EC"/>
    <w:rsid w:val="009A0B48"/>
    <w:rsid w:val="009A0F3F"/>
    <w:rsid w:val="009A1497"/>
    <w:rsid w:val="009A2261"/>
    <w:rsid w:val="009A27EF"/>
    <w:rsid w:val="009A28BE"/>
    <w:rsid w:val="009A2B79"/>
    <w:rsid w:val="009A329D"/>
    <w:rsid w:val="009A330F"/>
    <w:rsid w:val="009A3685"/>
    <w:rsid w:val="009A3952"/>
    <w:rsid w:val="009A4BBA"/>
    <w:rsid w:val="009A54E6"/>
    <w:rsid w:val="009A5543"/>
    <w:rsid w:val="009A5BC2"/>
    <w:rsid w:val="009A5BF7"/>
    <w:rsid w:val="009A6A35"/>
    <w:rsid w:val="009A7295"/>
    <w:rsid w:val="009A762B"/>
    <w:rsid w:val="009A76A9"/>
    <w:rsid w:val="009A7899"/>
    <w:rsid w:val="009A79C9"/>
    <w:rsid w:val="009A7B4A"/>
    <w:rsid w:val="009B0347"/>
    <w:rsid w:val="009B0746"/>
    <w:rsid w:val="009B0824"/>
    <w:rsid w:val="009B08CC"/>
    <w:rsid w:val="009B177B"/>
    <w:rsid w:val="009B1E1A"/>
    <w:rsid w:val="009B20B1"/>
    <w:rsid w:val="009B210A"/>
    <w:rsid w:val="009B2834"/>
    <w:rsid w:val="009B2EC4"/>
    <w:rsid w:val="009B30FC"/>
    <w:rsid w:val="009B323F"/>
    <w:rsid w:val="009B3858"/>
    <w:rsid w:val="009B40D1"/>
    <w:rsid w:val="009B41B3"/>
    <w:rsid w:val="009B42B4"/>
    <w:rsid w:val="009B4318"/>
    <w:rsid w:val="009B4394"/>
    <w:rsid w:val="009B485E"/>
    <w:rsid w:val="009B48FD"/>
    <w:rsid w:val="009B4B50"/>
    <w:rsid w:val="009B4F98"/>
    <w:rsid w:val="009B5116"/>
    <w:rsid w:val="009B51A8"/>
    <w:rsid w:val="009B5AEC"/>
    <w:rsid w:val="009B6670"/>
    <w:rsid w:val="009B6B5C"/>
    <w:rsid w:val="009B6E7D"/>
    <w:rsid w:val="009B711A"/>
    <w:rsid w:val="009B7D82"/>
    <w:rsid w:val="009C0164"/>
    <w:rsid w:val="009C0195"/>
    <w:rsid w:val="009C03A6"/>
    <w:rsid w:val="009C0454"/>
    <w:rsid w:val="009C0F1B"/>
    <w:rsid w:val="009C1381"/>
    <w:rsid w:val="009C160A"/>
    <w:rsid w:val="009C1827"/>
    <w:rsid w:val="009C1CAB"/>
    <w:rsid w:val="009C1ECD"/>
    <w:rsid w:val="009C1FB1"/>
    <w:rsid w:val="009C22BC"/>
    <w:rsid w:val="009C25D5"/>
    <w:rsid w:val="009C261F"/>
    <w:rsid w:val="009C2B04"/>
    <w:rsid w:val="009C2CF7"/>
    <w:rsid w:val="009C302F"/>
    <w:rsid w:val="009C31B1"/>
    <w:rsid w:val="009C376F"/>
    <w:rsid w:val="009C3BF8"/>
    <w:rsid w:val="009C4A8D"/>
    <w:rsid w:val="009C56A3"/>
    <w:rsid w:val="009C5CDE"/>
    <w:rsid w:val="009C5E48"/>
    <w:rsid w:val="009C6061"/>
    <w:rsid w:val="009C60AA"/>
    <w:rsid w:val="009C6271"/>
    <w:rsid w:val="009C69BC"/>
    <w:rsid w:val="009C6B07"/>
    <w:rsid w:val="009C6E2B"/>
    <w:rsid w:val="009C720A"/>
    <w:rsid w:val="009C730F"/>
    <w:rsid w:val="009C7506"/>
    <w:rsid w:val="009C753B"/>
    <w:rsid w:val="009C76DD"/>
    <w:rsid w:val="009C77BB"/>
    <w:rsid w:val="009C7FF2"/>
    <w:rsid w:val="009D0D44"/>
    <w:rsid w:val="009D17D1"/>
    <w:rsid w:val="009D18B6"/>
    <w:rsid w:val="009D19FD"/>
    <w:rsid w:val="009D1DFE"/>
    <w:rsid w:val="009D1E89"/>
    <w:rsid w:val="009D2079"/>
    <w:rsid w:val="009D20D4"/>
    <w:rsid w:val="009D2200"/>
    <w:rsid w:val="009D2714"/>
    <w:rsid w:val="009D277D"/>
    <w:rsid w:val="009D27CB"/>
    <w:rsid w:val="009D29B0"/>
    <w:rsid w:val="009D2A8F"/>
    <w:rsid w:val="009D2BAC"/>
    <w:rsid w:val="009D3218"/>
    <w:rsid w:val="009D3A68"/>
    <w:rsid w:val="009D3C92"/>
    <w:rsid w:val="009D4059"/>
    <w:rsid w:val="009D43B8"/>
    <w:rsid w:val="009D43F5"/>
    <w:rsid w:val="009D4F1B"/>
    <w:rsid w:val="009D53BD"/>
    <w:rsid w:val="009D5881"/>
    <w:rsid w:val="009D5E50"/>
    <w:rsid w:val="009D63A6"/>
    <w:rsid w:val="009D64D6"/>
    <w:rsid w:val="009D697A"/>
    <w:rsid w:val="009D6F7E"/>
    <w:rsid w:val="009D70DF"/>
    <w:rsid w:val="009D7102"/>
    <w:rsid w:val="009D770E"/>
    <w:rsid w:val="009D7A1D"/>
    <w:rsid w:val="009D7DCD"/>
    <w:rsid w:val="009E03B2"/>
    <w:rsid w:val="009E0629"/>
    <w:rsid w:val="009E06A4"/>
    <w:rsid w:val="009E11D2"/>
    <w:rsid w:val="009E11FF"/>
    <w:rsid w:val="009E13C4"/>
    <w:rsid w:val="009E151A"/>
    <w:rsid w:val="009E151E"/>
    <w:rsid w:val="009E17A1"/>
    <w:rsid w:val="009E18E2"/>
    <w:rsid w:val="009E23F4"/>
    <w:rsid w:val="009E2C74"/>
    <w:rsid w:val="009E2CED"/>
    <w:rsid w:val="009E3D93"/>
    <w:rsid w:val="009E4905"/>
    <w:rsid w:val="009E58EB"/>
    <w:rsid w:val="009E5BBE"/>
    <w:rsid w:val="009E641A"/>
    <w:rsid w:val="009E66B6"/>
    <w:rsid w:val="009E6DFA"/>
    <w:rsid w:val="009E6EDE"/>
    <w:rsid w:val="009E7069"/>
    <w:rsid w:val="009E716C"/>
    <w:rsid w:val="009E7224"/>
    <w:rsid w:val="009E75E0"/>
    <w:rsid w:val="009F0B20"/>
    <w:rsid w:val="009F0C5C"/>
    <w:rsid w:val="009F1681"/>
    <w:rsid w:val="009F192B"/>
    <w:rsid w:val="009F1D66"/>
    <w:rsid w:val="009F1E35"/>
    <w:rsid w:val="009F1EBE"/>
    <w:rsid w:val="009F20EA"/>
    <w:rsid w:val="009F2232"/>
    <w:rsid w:val="009F2257"/>
    <w:rsid w:val="009F28E4"/>
    <w:rsid w:val="009F297A"/>
    <w:rsid w:val="009F2A19"/>
    <w:rsid w:val="009F2C8E"/>
    <w:rsid w:val="009F2CC1"/>
    <w:rsid w:val="009F334F"/>
    <w:rsid w:val="009F3822"/>
    <w:rsid w:val="009F3980"/>
    <w:rsid w:val="009F3A46"/>
    <w:rsid w:val="009F3DFE"/>
    <w:rsid w:val="009F42D2"/>
    <w:rsid w:val="009F438B"/>
    <w:rsid w:val="009F4891"/>
    <w:rsid w:val="009F4A19"/>
    <w:rsid w:val="009F4FB9"/>
    <w:rsid w:val="009F5230"/>
    <w:rsid w:val="009F5539"/>
    <w:rsid w:val="009F5C45"/>
    <w:rsid w:val="009F5D7A"/>
    <w:rsid w:val="009F5DBE"/>
    <w:rsid w:val="009F5E17"/>
    <w:rsid w:val="009F620A"/>
    <w:rsid w:val="009F635F"/>
    <w:rsid w:val="009F6387"/>
    <w:rsid w:val="009F6703"/>
    <w:rsid w:val="009F6BF7"/>
    <w:rsid w:val="009F6F34"/>
    <w:rsid w:val="009F73F7"/>
    <w:rsid w:val="009F7D45"/>
    <w:rsid w:val="00A0028A"/>
    <w:rsid w:val="00A008DE"/>
    <w:rsid w:val="00A00D00"/>
    <w:rsid w:val="00A00D60"/>
    <w:rsid w:val="00A00FA9"/>
    <w:rsid w:val="00A01453"/>
    <w:rsid w:val="00A015F4"/>
    <w:rsid w:val="00A01A0D"/>
    <w:rsid w:val="00A01E17"/>
    <w:rsid w:val="00A0201E"/>
    <w:rsid w:val="00A02333"/>
    <w:rsid w:val="00A025DC"/>
    <w:rsid w:val="00A027F2"/>
    <w:rsid w:val="00A02D33"/>
    <w:rsid w:val="00A031B7"/>
    <w:rsid w:val="00A031C0"/>
    <w:rsid w:val="00A032C6"/>
    <w:rsid w:val="00A0362B"/>
    <w:rsid w:val="00A0374A"/>
    <w:rsid w:val="00A039A1"/>
    <w:rsid w:val="00A03FCC"/>
    <w:rsid w:val="00A0547F"/>
    <w:rsid w:val="00A054E0"/>
    <w:rsid w:val="00A057AC"/>
    <w:rsid w:val="00A05C45"/>
    <w:rsid w:val="00A062C0"/>
    <w:rsid w:val="00A06588"/>
    <w:rsid w:val="00A06639"/>
    <w:rsid w:val="00A06768"/>
    <w:rsid w:val="00A069C8"/>
    <w:rsid w:val="00A06DD9"/>
    <w:rsid w:val="00A07193"/>
    <w:rsid w:val="00A076B3"/>
    <w:rsid w:val="00A07760"/>
    <w:rsid w:val="00A077E6"/>
    <w:rsid w:val="00A07864"/>
    <w:rsid w:val="00A1043E"/>
    <w:rsid w:val="00A108E5"/>
    <w:rsid w:val="00A10A91"/>
    <w:rsid w:val="00A10C95"/>
    <w:rsid w:val="00A11113"/>
    <w:rsid w:val="00A118A4"/>
    <w:rsid w:val="00A11A88"/>
    <w:rsid w:val="00A11E2F"/>
    <w:rsid w:val="00A12444"/>
    <w:rsid w:val="00A124FD"/>
    <w:rsid w:val="00A127B3"/>
    <w:rsid w:val="00A12A3F"/>
    <w:rsid w:val="00A12C87"/>
    <w:rsid w:val="00A12DA9"/>
    <w:rsid w:val="00A13206"/>
    <w:rsid w:val="00A13561"/>
    <w:rsid w:val="00A13567"/>
    <w:rsid w:val="00A1370E"/>
    <w:rsid w:val="00A1389E"/>
    <w:rsid w:val="00A13B76"/>
    <w:rsid w:val="00A13E27"/>
    <w:rsid w:val="00A14091"/>
    <w:rsid w:val="00A14185"/>
    <w:rsid w:val="00A1426A"/>
    <w:rsid w:val="00A14641"/>
    <w:rsid w:val="00A14AEF"/>
    <w:rsid w:val="00A150E4"/>
    <w:rsid w:val="00A151E7"/>
    <w:rsid w:val="00A15337"/>
    <w:rsid w:val="00A15FE9"/>
    <w:rsid w:val="00A166AE"/>
    <w:rsid w:val="00A16C56"/>
    <w:rsid w:val="00A16CD2"/>
    <w:rsid w:val="00A16D0D"/>
    <w:rsid w:val="00A174B9"/>
    <w:rsid w:val="00A174C3"/>
    <w:rsid w:val="00A177AA"/>
    <w:rsid w:val="00A17EB0"/>
    <w:rsid w:val="00A17F60"/>
    <w:rsid w:val="00A20237"/>
    <w:rsid w:val="00A203D0"/>
    <w:rsid w:val="00A2052C"/>
    <w:rsid w:val="00A207E5"/>
    <w:rsid w:val="00A2154B"/>
    <w:rsid w:val="00A21718"/>
    <w:rsid w:val="00A2193A"/>
    <w:rsid w:val="00A21AB4"/>
    <w:rsid w:val="00A21ED7"/>
    <w:rsid w:val="00A222A8"/>
    <w:rsid w:val="00A22669"/>
    <w:rsid w:val="00A22882"/>
    <w:rsid w:val="00A22B4C"/>
    <w:rsid w:val="00A22BD6"/>
    <w:rsid w:val="00A22DEB"/>
    <w:rsid w:val="00A22F96"/>
    <w:rsid w:val="00A233E3"/>
    <w:rsid w:val="00A23A3F"/>
    <w:rsid w:val="00A248A1"/>
    <w:rsid w:val="00A24AC5"/>
    <w:rsid w:val="00A25A34"/>
    <w:rsid w:val="00A26857"/>
    <w:rsid w:val="00A26DC7"/>
    <w:rsid w:val="00A27398"/>
    <w:rsid w:val="00A27442"/>
    <w:rsid w:val="00A277F9"/>
    <w:rsid w:val="00A2790D"/>
    <w:rsid w:val="00A27CAB"/>
    <w:rsid w:val="00A27D05"/>
    <w:rsid w:val="00A27FA1"/>
    <w:rsid w:val="00A301F0"/>
    <w:rsid w:val="00A302F6"/>
    <w:rsid w:val="00A304B8"/>
    <w:rsid w:val="00A3068D"/>
    <w:rsid w:val="00A307B9"/>
    <w:rsid w:val="00A30C55"/>
    <w:rsid w:val="00A310A5"/>
    <w:rsid w:val="00A3150D"/>
    <w:rsid w:val="00A31565"/>
    <w:rsid w:val="00A31BB9"/>
    <w:rsid w:val="00A31F75"/>
    <w:rsid w:val="00A3211A"/>
    <w:rsid w:val="00A326AE"/>
    <w:rsid w:val="00A329CD"/>
    <w:rsid w:val="00A329E5"/>
    <w:rsid w:val="00A32E6D"/>
    <w:rsid w:val="00A33046"/>
    <w:rsid w:val="00A330A8"/>
    <w:rsid w:val="00A331BB"/>
    <w:rsid w:val="00A33278"/>
    <w:rsid w:val="00A339FD"/>
    <w:rsid w:val="00A33A01"/>
    <w:rsid w:val="00A33AC4"/>
    <w:rsid w:val="00A33B6A"/>
    <w:rsid w:val="00A34243"/>
    <w:rsid w:val="00A34828"/>
    <w:rsid w:val="00A34CB4"/>
    <w:rsid w:val="00A3531D"/>
    <w:rsid w:val="00A35BC0"/>
    <w:rsid w:val="00A35E19"/>
    <w:rsid w:val="00A35E82"/>
    <w:rsid w:val="00A35F85"/>
    <w:rsid w:val="00A35FF3"/>
    <w:rsid w:val="00A360A0"/>
    <w:rsid w:val="00A361E7"/>
    <w:rsid w:val="00A363ED"/>
    <w:rsid w:val="00A364DD"/>
    <w:rsid w:val="00A365AB"/>
    <w:rsid w:val="00A36905"/>
    <w:rsid w:val="00A36B43"/>
    <w:rsid w:val="00A371AF"/>
    <w:rsid w:val="00A371BB"/>
    <w:rsid w:val="00A3725B"/>
    <w:rsid w:val="00A3729B"/>
    <w:rsid w:val="00A37560"/>
    <w:rsid w:val="00A3760B"/>
    <w:rsid w:val="00A3791D"/>
    <w:rsid w:val="00A379A5"/>
    <w:rsid w:val="00A379E8"/>
    <w:rsid w:val="00A4004E"/>
    <w:rsid w:val="00A4007C"/>
    <w:rsid w:val="00A40C02"/>
    <w:rsid w:val="00A40DE3"/>
    <w:rsid w:val="00A40DF2"/>
    <w:rsid w:val="00A40F28"/>
    <w:rsid w:val="00A41484"/>
    <w:rsid w:val="00A41563"/>
    <w:rsid w:val="00A427A2"/>
    <w:rsid w:val="00A42857"/>
    <w:rsid w:val="00A42D0C"/>
    <w:rsid w:val="00A439F4"/>
    <w:rsid w:val="00A43A0C"/>
    <w:rsid w:val="00A43E9D"/>
    <w:rsid w:val="00A44149"/>
    <w:rsid w:val="00A441B0"/>
    <w:rsid w:val="00A443DC"/>
    <w:rsid w:val="00A44A3E"/>
    <w:rsid w:val="00A44A98"/>
    <w:rsid w:val="00A44EDB"/>
    <w:rsid w:val="00A45017"/>
    <w:rsid w:val="00A450EE"/>
    <w:rsid w:val="00A46135"/>
    <w:rsid w:val="00A462F5"/>
    <w:rsid w:val="00A4697A"/>
    <w:rsid w:val="00A46AE5"/>
    <w:rsid w:val="00A46CFE"/>
    <w:rsid w:val="00A47144"/>
    <w:rsid w:val="00A47501"/>
    <w:rsid w:val="00A475C4"/>
    <w:rsid w:val="00A475E2"/>
    <w:rsid w:val="00A47696"/>
    <w:rsid w:val="00A478F1"/>
    <w:rsid w:val="00A47947"/>
    <w:rsid w:val="00A479F5"/>
    <w:rsid w:val="00A47A02"/>
    <w:rsid w:val="00A47A97"/>
    <w:rsid w:val="00A47ABD"/>
    <w:rsid w:val="00A47B5E"/>
    <w:rsid w:val="00A5005D"/>
    <w:rsid w:val="00A508F1"/>
    <w:rsid w:val="00A50B69"/>
    <w:rsid w:val="00A50D0F"/>
    <w:rsid w:val="00A50D6B"/>
    <w:rsid w:val="00A50F81"/>
    <w:rsid w:val="00A5126F"/>
    <w:rsid w:val="00A524BF"/>
    <w:rsid w:val="00A527F9"/>
    <w:rsid w:val="00A528B4"/>
    <w:rsid w:val="00A52A7B"/>
    <w:rsid w:val="00A52C54"/>
    <w:rsid w:val="00A52EC5"/>
    <w:rsid w:val="00A52FF5"/>
    <w:rsid w:val="00A53106"/>
    <w:rsid w:val="00A53330"/>
    <w:rsid w:val="00A533A4"/>
    <w:rsid w:val="00A53692"/>
    <w:rsid w:val="00A53DF6"/>
    <w:rsid w:val="00A53E4B"/>
    <w:rsid w:val="00A53F2C"/>
    <w:rsid w:val="00A544F9"/>
    <w:rsid w:val="00A5457A"/>
    <w:rsid w:val="00A54A5C"/>
    <w:rsid w:val="00A54BCB"/>
    <w:rsid w:val="00A5590F"/>
    <w:rsid w:val="00A55BF4"/>
    <w:rsid w:val="00A55CCA"/>
    <w:rsid w:val="00A55CD2"/>
    <w:rsid w:val="00A560BA"/>
    <w:rsid w:val="00A5630B"/>
    <w:rsid w:val="00A5686A"/>
    <w:rsid w:val="00A5709C"/>
    <w:rsid w:val="00A57476"/>
    <w:rsid w:val="00A602BF"/>
    <w:rsid w:val="00A6062A"/>
    <w:rsid w:val="00A60B9E"/>
    <w:rsid w:val="00A60EF3"/>
    <w:rsid w:val="00A60F93"/>
    <w:rsid w:val="00A614B8"/>
    <w:rsid w:val="00A61B01"/>
    <w:rsid w:val="00A61D79"/>
    <w:rsid w:val="00A6249D"/>
    <w:rsid w:val="00A62970"/>
    <w:rsid w:val="00A62A09"/>
    <w:rsid w:val="00A63714"/>
    <w:rsid w:val="00A638AF"/>
    <w:rsid w:val="00A63A42"/>
    <w:rsid w:val="00A65446"/>
    <w:rsid w:val="00A65959"/>
    <w:rsid w:val="00A65CCF"/>
    <w:rsid w:val="00A66339"/>
    <w:rsid w:val="00A668C1"/>
    <w:rsid w:val="00A6699B"/>
    <w:rsid w:val="00A66CE0"/>
    <w:rsid w:val="00A67291"/>
    <w:rsid w:val="00A674CD"/>
    <w:rsid w:val="00A677BD"/>
    <w:rsid w:val="00A679C9"/>
    <w:rsid w:val="00A67C01"/>
    <w:rsid w:val="00A67E4A"/>
    <w:rsid w:val="00A70041"/>
    <w:rsid w:val="00A70595"/>
    <w:rsid w:val="00A70807"/>
    <w:rsid w:val="00A70C9B"/>
    <w:rsid w:val="00A70F8D"/>
    <w:rsid w:val="00A72267"/>
    <w:rsid w:val="00A7249F"/>
    <w:rsid w:val="00A725CE"/>
    <w:rsid w:val="00A728A3"/>
    <w:rsid w:val="00A732CA"/>
    <w:rsid w:val="00A7359E"/>
    <w:rsid w:val="00A736A8"/>
    <w:rsid w:val="00A73DE9"/>
    <w:rsid w:val="00A73EEA"/>
    <w:rsid w:val="00A742C9"/>
    <w:rsid w:val="00A746B0"/>
    <w:rsid w:val="00A746E7"/>
    <w:rsid w:val="00A748A3"/>
    <w:rsid w:val="00A7582C"/>
    <w:rsid w:val="00A75ACC"/>
    <w:rsid w:val="00A75C77"/>
    <w:rsid w:val="00A76419"/>
    <w:rsid w:val="00A76743"/>
    <w:rsid w:val="00A76764"/>
    <w:rsid w:val="00A76D1A"/>
    <w:rsid w:val="00A77AF2"/>
    <w:rsid w:val="00A77B84"/>
    <w:rsid w:val="00A801B5"/>
    <w:rsid w:val="00A80A27"/>
    <w:rsid w:val="00A811E7"/>
    <w:rsid w:val="00A814BF"/>
    <w:rsid w:val="00A81E1A"/>
    <w:rsid w:val="00A81EBA"/>
    <w:rsid w:val="00A81F57"/>
    <w:rsid w:val="00A82C32"/>
    <w:rsid w:val="00A8346C"/>
    <w:rsid w:val="00A8358F"/>
    <w:rsid w:val="00A836A8"/>
    <w:rsid w:val="00A83C1A"/>
    <w:rsid w:val="00A83E13"/>
    <w:rsid w:val="00A84747"/>
    <w:rsid w:val="00A85486"/>
    <w:rsid w:val="00A854BC"/>
    <w:rsid w:val="00A854E6"/>
    <w:rsid w:val="00A85500"/>
    <w:rsid w:val="00A85714"/>
    <w:rsid w:val="00A85F81"/>
    <w:rsid w:val="00A8623C"/>
    <w:rsid w:val="00A86BDB"/>
    <w:rsid w:val="00A86CCC"/>
    <w:rsid w:val="00A86F14"/>
    <w:rsid w:val="00A87283"/>
    <w:rsid w:val="00A8754E"/>
    <w:rsid w:val="00A87E49"/>
    <w:rsid w:val="00A9080A"/>
    <w:rsid w:val="00A90CB3"/>
    <w:rsid w:val="00A90FD0"/>
    <w:rsid w:val="00A910D9"/>
    <w:rsid w:val="00A912CB"/>
    <w:rsid w:val="00A91403"/>
    <w:rsid w:val="00A916F3"/>
    <w:rsid w:val="00A91947"/>
    <w:rsid w:val="00A919BC"/>
    <w:rsid w:val="00A91C9E"/>
    <w:rsid w:val="00A924C5"/>
    <w:rsid w:val="00A92768"/>
    <w:rsid w:val="00A92DF8"/>
    <w:rsid w:val="00A935DE"/>
    <w:rsid w:val="00A9368E"/>
    <w:rsid w:val="00A936C2"/>
    <w:rsid w:val="00A93A42"/>
    <w:rsid w:val="00A93A9C"/>
    <w:rsid w:val="00A943D1"/>
    <w:rsid w:val="00A944A5"/>
    <w:rsid w:val="00A9456C"/>
    <w:rsid w:val="00A945C0"/>
    <w:rsid w:val="00A9465F"/>
    <w:rsid w:val="00A9482F"/>
    <w:rsid w:val="00A94C1B"/>
    <w:rsid w:val="00A952C7"/>
    <w:rsid w:val="00A9535A"/>
    <w:rsid w:val="00A9560A"/>
    <w:rsid w:val="00A95E96"/>
    <w:rsid w:val="00A960C4"/>
    <w:rsid w:val="00A9636E"/>
    <w:rsid w:val="00A96401"/>
    <w:rsid w:val="00A964F6"/>
    <w:rsid w:val="00A968DE"/>
    <w:rsid w:val="00A9695F"/>
    <w:rsid w:val="00A96E48"/>
    <w:rsid w:val="00A96F18"/>
    <w:rsid w:val="00A96F9E"/>
    <w:rsid w:val="00A97144"/>
    <w:rsid w:val="00A97430"/>
    <w:rsid w:val="00A97AEE"/>
    <w:rsid w:val="00A97C87"/>
    <w:rsid w:val="00A97CE8"/>
    <w:rsid w:val="00A97D3C"/>
    <w:rsid w:val="00AA0075"/>
    <w:rsid w:val="00AA0130"/>
    <w:rsid w:val="00AA0427"/>
    <w:rsid w:val="00AA05EF"/>
    <w:rsid w:val="00AA08BC"/>
    <w:rsid w:val="00AA0C45"/>
    <w:rsid w:val="00AA0D43"/>
    <w:rsid w:val="00AA0D9C"/>
    <w:rsid w:val="00AA110F"/>
    <w:rsid w:val="00AA1B84"/>
    <w:rsid w:val="00AA1D87"/>
    <w:rsid w:val="00AA1ECA"/>
    <w:rsid w:val="00AA28B7"/>
    <w:rsid w:val="00AA2B36"/>
    <w:rsid w:val="00AA2DAB"/>
    <w:rsid w:val="00AA31C2"/>
    <w:rsid w:val="00AA335E"/>
    <w:rsid w:val="00AA3494"/>
    <w:rsid w:val="00AA37E2"/>
    <w:rsid w:val="00AA381D"/>
    <w:rsid w:val="00AA3C25"/>
    <w:rsid w:val="00AA3FC2"/>
    <w:rsid w:val="00AA41F7"/>
    <w:rsid w:val="00AA4723"/>
    <w:rsid w:val="00AA494D"/>
    <w:rsid w:val="00AA4A71"/>
    <w:rsid w:val="00AA52F3"/>
    <w:rsid w:val="00AA5317"/>
    <w:rsid w:val="00AA540A"/>
    <w:rsid w:val="00AA5540"/>
    <w:rsid w:val="00AA5982"/>
    <w:rsid w:val="00AA5C71"/>
    <w:rsid w:val="00AA5E7B"/>
    <w:rsid w:val="00AA6CF3"/>
    <w:rsid w:val="00AA6E5B"/>
    <w:rsid w:val="00AA71A8"/>
    <w:rsid w:val="00AA72D7"/>
    <w:rsid w:val="00AA7589"/>
    <w:rsid w:val="00AA7923"/>
    <w:rsid w:val="00AA7B87"/>
    <w:rsid w:val="00AA7E0D"/>
    <w:rsid w:val="00AA7ECF"/>
    <w:rsid w:val="00AB02CA"/>
    <w:rsid w:val="00AB0DB2"/>
    <w:rsid w:val="00AB0FED"/>
    <w:rsid w:val="00AB1C63"/>
    <w:rsid w:val="00AB1D39"/>
    <w:rsid w:val="00AB21C0"/>
    <w:rsid w:val="00AB21C4"/>
    <w:rsid w:val="00AB3944"/>
    <w:rsid w:val="00AB40D1"/>
    <w:rsid w:val="00AB4423"/>
    <w:rsid w:val="00AB44E6"/>
    <w:rsid w:val="00AB4713"/>
    <w:rsid w:val="00AB4A2B"/>
    <w:rsid w:val="00AB4B69"/>
    <w:rsid w:val="00AB4ED5"/>
    <w:rsid w:val="00AB58A4"/>
    <w:rsid w:val="00AB6446"/>
    <w:rsid w:val="00AB66BB"/>
    <w:rsid w:val="00AB685B"/>
    <w:rsid w:val="00AB68BC"/>
    <w:rsid w:val="00AB6A7A"/>
    <w:rsid w:val="00AB6BA6"/>
    <w:rsid w:val="00AB75B6"/>
    <w:rsid w:val="00AB7648"/>
    <w:rsid w:val="00AB77B0"/>
    <w:rsid w:val="00AB77DD"/>
    <w:rsid w:val="00AB795C"/>
    <w:rsid w:val="00AB7F5F"/>
    <w:rsid w:val="00AC0225"/>
    <w:rsid w:val="00AC0260"/>
    <w:rsid w:val="00AC066C"/>
    <w:rsid w:val="00AC0672"/>
    <w:rsid w:val="00AC0A45"/>
    <w:rsid w:val="00AC151E"/>
    <w:rsid w:val="00AC1526"/>
    <w:rsid w:val="00AC1D27"/>
    <w:rsid w:val="00AC24C6"/>
    <w:rsid w:val="00AC267F"/>
    <w:rsid w:val="00AC297E"/>
    <w:rsid w:val="00AC2AA5"/>
    <w:rsid w:val="00AC2B43"/>
    <w:rsid w:val="00AC3DF7"/>
    <w:rsid w:val="00AC4615"/>
    <w:rsid w:val="00AC4923"/>
    <w:rsid w:val="00AC4ADC"/>
    <w:rsid w:val="00AC4EA2"/>
    <w:rsid w:val="00AC53F1"/>
    <w:rsid w:val="00AC561A"/>
    <w:rsid w:val="00AC56A2"/>
    <w:rsid w:val="00AC56D8"/>
    <w:rsid w:val="00AC599B"/>
    <w:rsid w:val="00AC5A70"/>
    <w:rsid w:val="00AC6113"/>
    <w:rsid w:val="00AC67D0"/>
    <w:rsid w:val="00AC6CFD"/>
    <w:rsid w:val="00AC76AE"/>
    <w:rsid w:val="00AC7A09"/>
    <w:rsid w:val="00AC7C78"/>
    <w:rsid w:val="00AC7D6E"/>
    <w:rsid w:val="00AC7EB7"/>
    <w:rsid w:val="00AD0407"/>
    <w:rsid w:val="00AD0F87"/>
    <w:rsid w:val="00AD15BA"/>
    <w:rsid w:val="00AD1F09"/>
    <w:rsid w:val="00AD1FF7"/>
    <w:rsid w:val="00AD2885"/>
    <w:rsid w:val="00AD3313"/>
    <w:rsid w:val="00AD3E9A"/>
    <w:rsid w:val="00AD4732"/>
    <w:rsid w:val="00AD4B84"/>
    <w:rsid w:val="00AD4D9B"/>
    <w:rsid w:val="00AD4FE6"/>
    <w:rsid w:val="00AD5252"/>
    <w:rsid w:val="00AD52FC"/>
    <w:rsid w:val="00AD5382"/>
    <w:rsid w:val="00AD5C2A"/>
    <w:rsid w:val="00AD5C34"/>
    <w:rsid w:val="00AD5CF0"/>
    <w:rsid w:val="00AD66F0"/>
    <w:rsid w:val="00AD67FA"/>
    <w:rsid w:val="00AD68A5"/>
    <w:rsid w:val="00AD6DF3"/>
    <w:rsid w:val="00AE030E"/>
    <w:rsid w:val="00AE0B1B"/>
    <w:rsid w:val="00AE0B42"/>
    <w:rsid w:val="00AE128F"/>
    <w:rsid w:val="00AE169D"/>
    <w:rsid w:val="00AE17A8"/>
    <w:rsid w:val="00AE190A"/>
    <w:rsid w:val="00AE287F"/>
    <w:rsid w:val="00AE289E"/>
    <w:rsid w:val="00AE2A28"/>
    <w:rsid w:val="00AE3489"/>
    <w:rsid w:val="00AE37C5"/>
    <w:rsid w:val="00AE385C"/>
    <w:rsid w:val="00AE396A"/>
    <w:rsid w:val="00AE3C36"/>
    <w:rsid w:val="00AE3DBB"/>
    <w:rsid w:val="00AE4010"/>
    <w:rsid w:val="00AE41A9"/>
    <w:rsid w:val="00AE4CD8"/>
    <w:rsid w:val="00AE4CFB"/>
    <w:rsid w:val="00AE5197"/>
    <w:rsid w:val="00AE5253"/>
    <w:rsid w:val="00AE56C5"/>
    <w:rsid w:val="00AE573F"/>
    <w:rsid w:val="00AE6121"/>
    <w:rsid w:val="00AE6719"/>
    <w:rsid w:val="00AE6F02"/>
    <w:rsid w:val="00AE6FFA"/>
    <w:rsid w:val="00AE763A"/>
    <w:rsid w:val="00AE78CF"/>
    <w:rsid w:val="00AE7ABD"/>
    <w:rsid w:val="00AE7C4E"/>
    <w:rsid w:val="00AE7FF7"/>
    <w:rsid w:val="00AF094B"/>
    <w:rsid w:val="00AF098E"/>
    <w:rsid w:val="00AF1EDC"/>
    <w:rsid w:val="00AF20F3"/>
    <w:rsid w:val="00AF20F4"/>
    <w:rsid w:val="00AF2427"/>
    <w:rsid w:val="00AF24CC"/>
    <w:rsid w:val="00AF2842"/>
    <w:rsid w:val="00AF2A1F"/>
    <w:rsid w:val="00AF2A51"/>
    <w:rsid w:val="00AF2B8E"/>
    <w:rsid w:val="00AF2BA7"/>
    <w:rsid w:val="00AF342C"/>
    <w:rsid w:val="00AF39C0"/>
    <w:rsid w:val="00AF3D52"/>
    <w:rsid w:val="00AF41A8"/>
    <w:rsid w:val="00AF439B"/>
    <w:rsid w:val="00AF43E0"/>
    <w:rsid w:val="00AF468B"/>
    <w:rsid w:val="00AF49FF"/>
    <w:rsid w:val="00AF4D25"/>
    <w:rsid w:val="00AF5343"/>
    <w:rsid w:val="00AF5E1B"/>
    <w:rsid w:val="00AF5FB5"/>
    <w:rsid w:val="00AF6203"/>
    <w:rsid w:val="00AF6507"/>
    <w:rsid w:val="00AF674B"/>
    <w:rsid w:val="00AF6AB3"/>
    <w:rsid w:val="00AF6DCF"/>
    <w:rsid w:val="00AF70D9"/>
    <w:rsid w:val="00AF74CC"/>
    <w:rsid w:val="00AF7A54"/>
    <w:rsid w:val="00AF7E81"/>
    <w:rsid w:val="00B00A58"/>
    <w:rsid w:val="00B010B6"/>
    <w:rsid w:val="00B0114B"/>
    <w:rsid w:val="00B01169"/>
    <w:rsid w:val="00B0145A"/>
    <w:rsid w:val="00B01BD3"/>
    <w:rsid w:val="00B02073"/>
    <w:rsid w:val="00B023F2"/>
    <w:rsid w:val="00B025AE"/>
    <w:rsid w:val="00B027CE"/>
    <w:rsid w:val="00B02A07"/>
    <w:rsid w:val="00B02D0D"/>
    <w:rsid w:val="00B03839"/>
    <w:rsid w:val="00B03C4B"/>
    <w:rsid w:val="00B0435D"/>
    <w:rsid w:val="00B043EB"/>
    <w:rsid w:val="00B045AC"/>
    <w:rsid w:val="00B049FB"/>
    <w:rsid w:val="00B04AC6"/>
    <w:rsid w:val="00B04B12"/>
    <w:rsid w:val="00B04EE5"/>
    <w:rsid w:val="00B059DF"/>
    <w:rsid w:val="00B059E5"/>
    <w:rsid w:val="00B059F6"/>
    <w:rsid w:val="00B05C4B"/>
    <w:rsid w:val="00B05FDF"/>
    <w:rsid w:val="00B062C5"/>
    <w:rsid w:val="00B062EA"/>
    <w:rsid w:val="00B0654C"/>
    <w:rsid w:val="00B07277"/>
    <w:rsid w:val="00B075C8"/>
    <w:rsid w:val="00B07F90"/>
    <w:rsid w:val="00B1014B"/>
    <w:rsid w:val="00B1024F"/>
    <w:rsid w:val="00B10330"/>
    <w:rsid w:val="00B10941"/>
    <w:rsid w:val="00B10E6D"/>
    <w:rsid w:val="00B12093"/>
    <w:rsid w:val="00B1212B"/>
    <w:rsid w:val="00B12EAC"/>
    <w:rsid w:val="00B12FEE"/>
    <w:rsid w:val="00B13182"/>
    <w:rsid w:val="00B13590"/>
    <w:rsid w:val="00B1378A"/>
    <w:rsid w:val="00B13A70"/>
    <w:rsid w:val="00B13B92"/>
    <w:rsid w:val="00B1431C"/>
    <w:rsid w:val="00B144CE"/>
    <w:rsid w:val="00B1460B"/>
    <w:rsid w:val="00B147D3"/>
    <w:rsid w:val="00B149A4"/>
    <w:rsid w:val="00B14A70"/>
    <w:rsid w:val="00B151BA"/>
    <w:rsid w:val="00B1541F"/>
    <w:rsid w:val="00B155BE"/>
    <w:rsid w:val="00B1560E"/>
    <w:rsid w:val="00B15DCF"/>
    <w:rsid w:val="00B1651E"/>
    <w:rsid w:val="00B17253"/>
    <w:rsid w:val="00B1748B"/>
    <w:rsid w:val="00B20367"/>
    <w:rsid w:val="00B20A0C"/>
    <w:rsid w:val="00B213EA"/>
    <w:rsid w:val="00B216F1"/>
    <w:rsid w:val="00B219BC"/>
    <w:rsid w:val="00B21BD8"/>
    <w:rsid w:val="00B22822"/>
    <w:rsid w:val="00B229F2"/>
    <w:rsid w:val="00B22A23"/>
    <w:rsid w:val="00B2306F"/>
    <w:rsid w:val="00B23384"/>
    <w:rsid w:val="00B23742"/>
    <w:rsid w:val="00B237D9"/>
    <w:rsid w:val="00B24097"/>
    <w:rsid w:val="00B2423D"/>
    <w:rsid w:val="00B242FB"/>
    <w:rsid w:val="00B243ED"/>
    <w:rsid w:val="00B2444E"/>
    <w:rsid w:val="00B2476F"/>
    <w:rsid w:val="00B2480F"/>
    <w:rsid w:val="00B250D1"/>
    <w:rsid w:val="00B251F9"/>
    <w:rsid w:val="00B252A3"/>
    <w:rsid w:val="00B255D3"/>
    <w:rsid w:val="00B25C3B"/>
    <w:rsid w:val="00B25D18"/>
    <w:rsid w:val="00B26336"/>
    <w:rsid w:val="00B26340"/>
    <w:rsid w:val="00B26755"/>
    <w:rsid w:val="00B26DCB"/>
    <w:rsid w:val="00B270D8"/>
    <w:rsid w:val="00B27109"/>
    <w:rsid w:val="00B271A2"/>
    <w:rsid w:val="00B271E5"/>
    <w:rsid w:val="00B273DE"/>
    <w:rsid w:val="00B2788A"/>
    <w:rsid w:val="00B27DBA"/>
    <w:rsid w:val="00B27F6A"/>
    <w:rsid w:val="00B27FD8"/>
    <w:rsid w:val="00B3038E"/>
    <w:rsid w:val="00B304DF"/>
    <w:rsid w:val="00B3072B"/>
    <w:rsid w:val="00B30C84"/>
    <w:rsid w:val="00B30F46"/>
    <w:rsid w:val="00B3159F"/>
    <w:rsid w:val="00B3188F"/>
    <w:rsid w:val="00B31D17"/>
    <w:rsid w:val="00B322A7"/>
    <w:rsid w:val="00B3255B"/>
    <w:rsid w:val="00B327AE"/>
    <w:rsid w:val="00B32A2B"/>
    <w:rsid w:val="00B33B95"/>
    <w:rsid w:val="00B33EDD"/>
    <w:rsid w:val="00B34AB5"/>
    <w:rsid w:val="00B34C33"/>
    <w:rsid w:val="00B34D26"/>
    <w:rsid w:val="00B34FA3"/>
    <w:rsid w:val="00B3527A"/>
    <w:rsid w:val="00B35617"/>
    <w:rsid w:val="00B358DE"/>
    <w:rsid w:val="00B35D6D"/>
    <w:rsid w:val="00B363E2"/>
    <w:rsid w:val="00B36A5C"/>
    <w:rsid w:val="00B37503"/>
    <w:rsid w:val="00B37628"/>
    <w:rsid w:val="00B37B98"/>
    <w:rsid w:val="00B37FF2"/>
    <w:rsid w:val="00B4003E"/>
    <w:rsid w:val="00B40743"/>
    <w:rsid w:val="00B407C4"/>
    <w:rsid w:val="00B40A77"/>
    <w:rsid w:val="00B40C2A"/>
    <w:rsid w:val="00B40D94"/>
    <w:rsid w:val="00B40E56"/>
    <w:rsid w:val="00B40F20"/>
    <w:rsid w:val="00B4191D"/>
    <w:rsid w:val="00B420E1"/>
    <w:rsid w:val="00B42541"/>
    <w:rsid w:val="00B42ECC"/>
    <w:rsid w:val="00B4346D"/>
    <w:rsid w:val="00B43517"/>
    <w:rsid w:val="00B43641"/>
    <w:rsid w:val="00B43B2C"/>
    <w:rsid w:val="00B443B7"/>
    <w:rsid w:val="00B44C86"/>
    <w:rsid w:val="00B44D16"/>
    <w:rsid w:val="00B44F58"/>
    <w:rsid w:val="00B455EE"/>
    <w:rsid w:val="00B45924"/>
    <w:rsid w:val="00B4593B"/>
    <w:rsid w:val="00B45D72"/>
    <w:rsid w:val="00B45E48"/>
    <w:rsid w:val="00B46140"/>
    <w:rsid w:val="00B461B6"/>
    <w:rsid w:val="00B46216"/>
    <w:rsid w:val="00B46ABE"/>
    <w:rsid w:val="00B46B93"/>
    <w:rsid w:val="00B46E92"/>
    <w:rsid w:val="00B47050"/>
    <w:rsid w:val="00B473B6"/>
    <w:rsid w:val="00B47412"/>
    <w:rsid w:val="00B477CA"/>
    <w:rsid w:val="00B478A1"/>
    <w:rsid w:val="00B47AAF"/>
    <w:rsid w:val="00B47CBD"/>
    <w:rsid w:val="00B47E1B"/>
    <w:rsid w:val="00B500E3"/>
    <w:rsid w:val="00B503A1"/>
    <w:rsid w:val="00B5051A"/>
    <w:rsid w:val="00B50DA1"/>
    <w:rsid w:val="00B50F6D"/>
    <w:rsid w:val="00B510DE"/>
    <w:rsid w:val="00B51478"/>
    <w:rsid w:val="00B5176C"/>
    <w:rsid w:val="00B51AFB"/>
    <w:rsid w:val="00B51F62"/>
    <w:rsid w:val="00B5275C"/>
    <w:rsid w:val="00B52A74"/>
    <w:rsid w:val="00B52AE5"/>
    <w:rsid w:val="00B536B9"/>
    <w:rsid w:val="00B5381F"/>
    <w:rsid w:val="00B53A3C"/>
    <w:rsid w:val="00B54309"/>
    <w:rsid w:val="00B5451B"/>
    <w:rsid w:val="00B547AF"/>
    <w:rsid w:val="00B5518E"/>
    <w:rsid w:val="00B55C1E"/>
    <w:rsid w:val="00B55C9B"/>
    <w:rsid w:val="00B55DAC"/>
    <w:rsid w:val="00B55F8A"/>
    <w:rsid w:val="00B5653C"/>
    <w:rsid w:val="00B56A43"/>
    <w:rsid w:val="00B56CAB"/>
    <w:rsid w:val="00B56CE9"/>
    <w:rsid w:val="00B56EC8"/>
    <w:rsid w:val="00B5762C"/>
    <w:rsid w:val="00B57BAF"/>
    <w:rsid w:val="00B57C9B"/>
    <w:rsid w:val="00B57E3C"/>
    <w:rsid w:val="00B60252"/>
    <w:rsid w:val="00B6038C"/>
    <w:rsid w:val="00B61273"/>
    <w:rsid w:val="00B6128F"/>
    <w:rsid w:val="00B614FC"/>
    <w:rsid w:val="00B61BB0"/>
    <w:rsid w:val="00B61CB6"/>
    <w:rsid w:val="00B61D31"/>
    <w:rsid w:val="00B62572"/>
    <w:rsid w:val="00B629D2"/>
    <w:rsid w:val="00B62B2B"/>
    <w:rsid w:val="00B62B33"/>
    <w:rsid w:val="00B62DC9"/>
    <w:rsid w:val="00B6310B"/>
    <w:rsid w:val="00B63183"/>
    <w:rsid w:val="00B63619"/>
    <w:rsid w:val="00B63855"/>
    <w:rsid w:val="00B63B54"/>
    <w:rsid w:val="00B63CB8"/>
    <w:rsid w:val="00B64250"/>
    <w:rsid w:val="00B645AD"/>
    <w:rsid w:val="00B64B1D"/>
    <w:rsid w:val="00B65105"/>
    <w:rsid w:val="00B653E8"/>
    <w:rsid w:val="00B6544D"/>
    <w:rsid w:val="00B65D3E"/>
    <w:rsid w:val="00B6622D"/>
    <w:rsid w:val="00B66C32"/>
    <w:rsid w:val="00B66D22"/>
    <w:rsid w:val="00B66E09"/>
    <w:rsid w:val="00B678EB"/>
    <w:rsid w:val="00B67AA1"/>
    <w:rsid w:val="00B67C59"/>
    <w:rsid w:val="00B7013A"/>
    <w:rsid w:val="00B7017E"/>
    <w:rsid w:val="00B7054F"/>
    <w:rsid w:val="00B70C95"/>
    <w:rsid w:val="00B714BA"/>
    <w:rsid w:val="00B71595"/>
    <w:rsid w:val="00B7159A"/>
    <w:rsid w:val="00B71B25"/>
    <w:rsid w:val="00B72289"/>
    <w:rsid w:val="00B7276C"/>
    <w:rsid w:val="00B72DCA"/>
    <w:rsid w:val="00B73485"/>
    <w:rsid w:val="00B7375C"/>
    <w:rsid w:val="00B73C01"/>
    <w:rsid w:val="00B74563"/>
    <w:rsid w:val="00B74961"/>
    <w:rsid w:val="00B74ACB"/>
    <w:rsid w:val="00B759FC"/>
    <w:rsid w:val="00B75BCF"/>
    <w:rsid w:val="00B7655A"/>
    <w:rsid w:val="00B76832"/>
    <w:rsid w:val="00B77A28"/>
    <w:rsid w:val="00B800E1"/>
    <w:rsid w:val="00B80388"/>
    <w:rsid w:val="00B809F7"/>
    <w:rsid w:val="00B81324"/>
    <w:rsid w:val="00B8137A"/>
    <w:rsid w:val="00B81463"/>
    <w:rsid w:val="00B81536"/>
    <w:rsid w:val="00B816D5"/>
    <w:rsid w:val="00B81734"/>
    <w:rsid w:val="00B823C3"/>
    <w:rsid w:val="00B8272A"/>
    <w:rsid w:val="00B82941"/>
    <w:rsid w:val="00B82B27"/>
    <w:rsid w:val="00B82B8F"/>
    <w:rsid w:val="00B82DF3"/>
    <w:rsid w:val="00B83243"/>
    <w:rsid w:val="00B83296"/>
    <w:rsid w:val="00B8329B"/>
    <w:rsid w:val="00B834D8"/>
    <w:rsid w:val="00B83865"/>
    <w:rsid w:val="00B83E77"/>
    <w:rsid w:val="00B83EFB"/>
    <w:rsid w:val="00B848EF"/>
    <w:rsid w:val="00B8491C"/>
    <w:rsid w:val="00B84C38"/>
    <w:rsid w:val="00B84D6F"/>
    <w:rsid w:val="00B84E25"/>
    <w:rsid w:val="00B84F7A"/>
    <w:rsid w:val="00B853CE"/>
    <w:rsid w:val="00B85FDC"/>
    <w:rsid w:val="00B861C5"/>
    <w:rsid w:val="00B86217"/>
    <w:rsid w:val="00B8645B"/>
    <w:rsid w:val="00B86643"/>
    <w:rsid w:val="00B86727"/>
    <w:rsid w:val="00B86CDC"/>
    <w:rsid w:val="00B86D8E"/>
    <w:rsid w:val="00B87002"/>
    <w:rsid w:val="00B8710D"/>
    <w:rsid w:val="00B871AD"/>
    <w:rsid w:val="00B873CA"/>
    <w:rsid w:val="00B87441"/>
    <w:rsid w:val="00B87488"/>
    <w:rsid w:val="00B87893"/>
    <w:rsid w:val="00B90AE5"/>
    <w:rsid w:val="00B90BB0"/>
    <w:rsid w:val="00B90F86"/>
    <w:rsid w:val="00B91420"/>
    <w:rsid w:val="00B91879"/>
    <w:rsid w:val="00B918DD"/>
    <w:rsid w:val="00B91CED"/>
    <w:rsid w:val="00B91D7C"/>
    <w:rsid w:val="00B92146"/>
    <w:rsid w:val="00B92AFF"/>
    <w:rsid w:val="00B93250"/>
    <w:rsid w:val="00B93720"/>
    <w:rsid w:val="00B939D8"/>
    <w:rsid w:val="00B93B43"/>
    <w:rsid w:val="00B93B9B"/>
    <w:rsid w:val="00B93F84"/>
    <w:rsid w:val="00B94124"/>
    <w:rsid w:val="00B946A9"/>
    <w:rsid w:val="00B949D6"/>
    <w:rsid w:val="00B95060"/>
    <w:rsid w:val="00B9544D"/>
    <w:rsid w:val="00B95646"/>
    <w:rsid w:val="00B959BB"/>
    <w:rsid w:val="00B95B19"/>
    <w:rsid w:val="00B95BD9"/>
    <w:rsid w:val="00B9625C"/>
    <w:rsid w:val="00B965A9"/>
    <w:rsid w:val="00B966EF"/>
    <w:rsid w:val="00B970FA"/>
    <w:rsid w:val="00B973E0"/>
    <w:rsid w:val="00B9764A"/>
    <w:rsid w:val="00B9767F"/>
    <w:rsid w:val="00B976EC"/>
    <w:rsid w:val="00BA0169"/>
    <w:rsid w:val="00BA02BF"/>
    <w:rsid w:val="00BA0318"/>
    <w:rsid w:val="00BA0D7C"/>
    <w:rsid w:val="00BA10E7"/>
    <w:rsid w:val="00BA1366"/>
    <w:rsid w:val="00BA13AF"/>
    <w:rsid w:val="00BA15E4"/>
    <w:rsid w:val="00BA19C6"/>
    <w:rsid w:val="00BA1F44"/>
    <w:rsid w:val="00BA1F4F"/>
    <w:rsid w:val="00BA2061"/>
    <w:rsid w:val="00BA2329"/>
    <w:rsid w:val="00BA25C3"/>
    <w:rsid w:val="00BA3A34"/>
    <w:rsid w:val="00BA3BFD"/>
    <w:rsid w:val="00BA3CDA"/>
    <w:rsid w:val="00BA3F13"/>
    <w:rsid w:val="00BA408F"/>
    <w:rsid w:val="00BA41C5"/>
    <w:rsid w:val="00BA4E8B"/>
    <w:rsid w:val="00BA5078"/>
    <w:rsid w:val="00BA526A"/>
    <w:rsid w:val="00BA54C1"/>
    <w:rsid w:val="00BA58E3"/>
    <w:rsid w:val="00BA5A8A"/>
    <w:rsid w:val="00BA64AE"/>
    <w:rsid w:val="00BA69B6"/>
    <w:rsid w:val="00BA6F5D"/>
    <w:rsid w:val="00BA7161"/>
    <w:rsid w:val="00BA79CD"/>
    <w:rsid w:val="00BA79E3"/>
    <w:rsid w:val="00BA7F2B"/>
    <w:rsid w:val="00BA7F7B"/>
    <w:rsid w:val="00BB00F8"/>
    <w:rsid w:val="00BB043F"/>
    <w:rsid w:val="00BB04CA"/>
    <w:rsid w:val="00BB0645"/>
    <w:rsid w:val="00BB0DDB"/>
    <w:rsid w:val="00BB0DF4"/>
    <w:rsid w:val="00BB15C8"/>
    <w:rsid w:val="00BB18F9"/>
    <w:rsid w:val="00BB299D"/>
    <w:rsid w:val="00BB2C25"/>
    <w:rsid w:val="00BB3C2E"/>
    <w:rsid w:val="00BB3E62"/>
    <w:rsid w:val="00BB3F03"/>
    <w:rsid w:val="00BB49A9"/>
    <w:rsid w:val="00BB4DC0"/>
    <w:rsid w:val="00BB4E5B"/>
    <w:rsid w:val="00BB5C03"/>
    <w:rsid w:val="00BB5CE4"/>
    <w:rsid w:val="00BB5D41"/>
    <w:rsid w:val="00BB60BE"/>
    <w:rsid w:val="00BB6300"/>
    <w:rsid w:val="00BB6D09"/>
    <w:rsid w:val="00BB6F13"/>
    <w:rsid w:val="00BB72D7"/>
    <w:rsid w:val="00BB73B8"/>
    <w:rsid w:val="00BB748B"/>
    <w:rsid w:val="00BB7A12"/>
    <w:rsid w:val="00BC08D5"/>
    <w:rsid w:val="00BC0AAA"/>
    <w:rsid w:val="00BC0C14"/>
    <w:rsid w:val="00BC1251"/>
    <w:rsid w:val="00BC1475"/>
    <w:rsid w:val="00BC16CD"/>
    <w:rsid w:val="00BC1795"/>
    <w:rsid w:val="00BC19C0"/>
    <w:rsid w:val="00BC21EE"/>
    <w:rsid w:val="00BC2F72"/>
    <w:rsid w:val="00BC3308"/>
    <w:rsid w:val="00BC38FD"/>
    <w:rsid w:val="00BC3A9D"/>
    <w:rsid w:val="00BC3E51"/>
    <w:rsid w:val="00BC3EE3"/>
    <w:rsid w:val="00BC4298"/>
    <w:rsid w:val="00BC46D9"/>
    <w:rsid w:val="00BC4AC7"/>
    <w:rsid w:val="00BC4B11"/>
    <w:rsid w:val="00BC4D28"/>
    <w:rsid w:val="00BC52D7"/>
    <w:rsid w:val="00BC5416"/>
    <w:rsid w:val="00BC5768"/>
    <w:rsid w:val="00BC5937"/>
    <w:rsid w:val="00BC6501"/>
    <w:rsid w:val="00BC6ADD"/>
    <w:rsid w:val="00BC6F80"/>
    <w:rsid w:val="00BC728A"/>
    <w:rsid w:val="00BC7460"/>
    <w:rsid w:val="00BC78C8"/>
    <w:rsid w:val="00BC7E78"/>
    <w:rsid w:val="00BD0F9F"/>
    <w:rsid w:val="00BD12A7"/>
    <w:rsid w:val="00BD1698"/>
    <w:rsid w:val="00BD193B"/>
    <w:rsid w:val="00BD1ACF"/>
    <w:rsid w:val="00BD247A"/>
    <w:rsid w:val="00BD275B"/>
    <w:rsid w:val="00BD2792"/>
    <w:rsid w:val="00BD2854"/>
    <w:rsid w:val="00BD2885"/>
    <w:rsid w:val="00BD3209"/>
    <w:rsid w:val="00BD357E"/>
    <w:rsid w:val="00BD428F"/>
    <w:rsid w:val="00BD4719"/>
    <w:rsid w:val="00BD544E"/>
    <w:rsid w:val="00BD5972"/>
    <w:rsid w:val="00BD5B66"/>
    <w:rsid w:val="00BD67CC"/>
    <w:rsid w:val="00BD689A"/>
    <w:rsid w:val="00BD6B6C"/>
    <w:rsid w:val="00BD6C87"/>
    <w:rsid w:val="00BD7240"/>
    <w:rsid w:val="00BD76F7"/>
    <w:rsid w:val="00BD78B4"/>
    <w:rsid w:val="00BD7B33"/>
    <w:rsid w:val="00BD7C34"/>
    <w:rsid w:val="00BD7E90"/>
    <w:rsid w:val="00BD7EC9"/>
    <w:rsid w:val="00BE07E2"/>
    <w:rsid w:val="00BE086D"/>
    <w:rsid w:val="00BE095C"/>
    <w:rsid w:val="00BE0B09"/>
    <w:rsid w:val="00BE0DB4"/>
    <w:rsid w:val="00BE1013"/>
    <w:rsid w:val="00BE1043"/>
    <w:rsid w:val="00BE10DF"/>
    <w:rsid w:val="00BE1440"/>
    <w:rsid w:val="00BE177F"/>
    <w:rsid w:val="00BE20B4"/>
    <w:rsid w:val="00BE226C"/>
    <w:rsid w:val="00BE2361"/>
    <w:rsid w:val="00BE2956"/>
    <w:rsid w:val="00BE2DAE"/>
    <w:rsid w:val="00BE3179"/>
    <w:rsid w:val="00BE359E"/>
    <w:rsid w:val="00BE3784"/>
    <w:rsid w:val="00BE387D"/>
    <w:rsid w:val="00BE3A98"/>
    <w:rsid w:val="00BE3C8E"/>
    <w:rsid w:val="00BE3E44"/>
    <w:rsid w:val="00BE3EF6"/>
    <w:rsid w:val="00BE40A8"/>
    <w:rsid w:val="00BE4BE3"/>
    <w:rsid w:val="00BE4C1C"/>
    <w:rsid w:val="00BE4CFA"/>
    <w:rsid w:val="00BE5141"/>
    <w:rsid w:val="00BE515D"/>
    <w:rsid w:val="00BE5168"/>
    <w:rsid w:val="00BE54D9"/>
    <w:rsid w:val="00BE5CFA"/>
    <w:rsid w:val="00BE6259"/>
    <w:rsid w:val="00BE63B6"/>
    <w:rsid w:val="00BE6506"/>
    <w:rsid w:val="00BE6B0A"/>
    <w:rsid w:val="00BE70B5"/>
    <w:rsid w:val="00BE70DC"/>
    <w:rsid w:val="00BE7110"/>
    <w:rsid w:val="00BE71E7"/>
    <w:rsid w:val="00BE720E"/>
    <w:rsid w:val="00BE7755"/>
    <w:rsid w:val="00BE77B9"/>
    <w:rsid w:val="00BE7983"/>
    <w:rsid w:val="00BE7EE5"/>
    <w:rsid w:val="00BF10F2"/>
    <w:rsid w:val="00BF1141"/>
    <w:rsid w:val="00BF199B"/>
    <w:rsid w:val="00BF2479"/>
    <w:rsid w:val="00BF2B03"/>
    <w:rsid w:val="00BF2C2C"/>
    <w:rsid w:val="00BF3770"/>
    <w:rsid w:val="00BF37AC"/>
    <w:rsid w:val="00BF3B3A"/>
    <w:rsid w:val="00BF459F"/>
    <w:rsid w:val="00BF47AF"/>
    <w:rsid w:val="00BF4EF0"/>
    <w:rsid w:val="00BF4F3D"/>
    <w:rsid w:val="00BF50B6"/>
    <w:rsid w:val="00BF5213"/>
    <w:rsid w:val="00BF541B"/>
    <w:rsid w:val="00BF5AFC"/>
    <w:rsid w:val="00BF5D39"/>
    <w:rsid w:val="00BF6586"/>
    <w:rsid w:val="00BF6718"/>
    <w:rsid w:val="00BF6FC7"/>
    <w:rsid w:val="00BF7302"/>
    <w:rsid w:val="00BF7A3B"/>
    <w:rsid w:val="00BF7BF8"/>
    <w:rsid w:val="00BF7FE4"/>
    <w:rsid w:val="00C0032C"/>
    <w:rsid w:val="00C00A13"/>
    <w:rsid w:val="00C01188"/>
    <w:rsid w:val="00C01193"/>
    <w:rsid w:val="00C02194"/>
    <w:rsid w:val="00C0254E"/>
    <w:rsid w:val="00C02681"/>
    <w:rsid w:val="00C02A84"/>
    <w:rsid w:val="00C02FC2"/>
    <w:rsid w:val="00C031D1"/>
    <w:rsid w:val="00C0397F"/>
    <w:rsid w:val="00C041BC"/>
    <w:rsid w:val="00C042D1"/>
    <w:rsid w:val="00C04678"/>
    <w:rsid w:val="00C04E5D"/>
    <w:rsid w:val="00C04FC6"/>
    <w:rsid w:val="00C05115"/>
    <w:rsid w:val="00C05584"/>
    <w:rsid w:val="00C05742"/>
    <w:rsid w:val="00C05BB7"/>
    <w:rsid w:val="00C06071"/>
    <w:rsid w:val="00C06166"/>
    <w:rsid w:val="00C0661F"/>
    <w:rsid w:val="00C06ED8"/>
    <w:rsid w:val="00C0772D"/>
    <w:rsid w:val="00C07A99"/>
    <w:rsid w:val="00C10617"/>
    <w:rsid w:val="00C108E9"/>
    <w:rsid w:val="00C10CFA"/>
    <w:rsid w:val="00C10F07"/>
    <w:rsid w:val="00C10F42"/>
    <w:rsid w:val="00C10F96"/>
    <w:rsid w:val="00C114A1"/>
    <w:rsid w:val="00C11570"/>
    <w:rsid w:val="00C116A6"/>
    <w:rsid w:val="00C11B74"/>
    <w:rsid w:val="00C11BCF"/>
    <w:rsid w:val="00C12249"/>
    <w:rsid w:val="00C1240E"/>
    <w:rsid w:val="00C12947"/>
    <w:rsid w:val="00C12961"/>
    <w:rsid w:val="00C1308E"/>
    <w:rsid w:val="00C13B17"/>
    <w:rsid w:val="00C13B6B"/>
    <w:rsid w:val="00C13C91"/>
    <w:rsid w:val="00C13D76"/>
    <w:rsid w:val="00C14211"/>
    <w:rsid w:val="00C14438"/>
    <w:rsid w:val="00C14E14"/>
    <w:rsid w:val="00C150AB"/>
    <w:rsid w:val="00C150F8"/>
    <w:rsid w:val="00C1531A"/>
    <w:rsid w:val="00C15DC0"/>
    <w:rsid w:val="00C1634D"/>
    <w:rsid w:val="00C16511"/>
    <w:rsid w:val="00C16582"/>
    <w:rsid w:val="00C16846"/>
    <w:rsid w:val="00C16854"/>
    <w:rsid w:val="00C16F9F"/>
    <w:rsid w:val="00C17313"/>
    <w:rsid w:val="00C17314"/>
    <w:rsid w:val="00C206F3"/>
    <w:rsid w:val="00C20969"/>
    <w:rsid w:val="00C20C55"/>
    <w:rsid w:val="00C213CE"/>
    <w:rsid w:val="00C217EF"/>
    <w:rsid w:val="00C21982"/>
    <w:rsid w:val="00C228EA"/>
    <w:rsid w:val="00C22C2C"/>
    <w:rsid w:val="00C2343E"/>
    <w:rsid w:val="00C23669"/>
    <w:rsid w:val="00C238CD"/>
    <w:rsid w:val="00C238FE"/>
    <w:rsid w:val="00C23BA9"/>
    <w:rsid w:val="00C23CDA"/>
    <w:rsid w:val="00C2410C"/>
    <w:rsid w:val="00C24265"/>
    <w:rsid w:val="00C24367"/>
    <w:rsid w:val="00C246BD"/>
    <w:rsid w:val="00C24B8C"/>
    <w:rsid w:val="00C24DEE"/>
    <w:rsid w:val="00C24FA0"/>
    <w:rsid w:val="00C25450"/>
    <w:rsid w:val="00C2573D"/>
    <w:rsid w:val="00C259C4"/>
    <w:rsid w:val="00C25D5A"/>
    <w:rsid w:val="00C26724"/>
    <w:rsid w:val="00C26A8D"/>
    <w:rsid w:val="00C272BE"/>
    <w:rsid w:val="00C274AF"/>
    <w:rsid w:val="00C27D05"/>
    <w:rsid w:val="00C30000"/>
    <w:rsid w:val="00C30F97"/>
    <w:rsid w:val="00C31AC8"/>
    <w:rsid w:val="00C32081"/>
    <w:rsid w:val="00C326E6"/>
    <w:rsid w:val="00C327CD"/>
    <w:rsid w:val="00C32EE0"/>
    <w:rsid w:val="00C333DD"/>
    <w:rsid w:val="00C33492"/>
    <w:rsid w:val="00C3353E"/>
    <w:rsid w:val="00C33BA8"/>
    <w:rsid w:val="00C33C83"/>
    <w:rsid w:val="00C33F65"/>
    <w:rsid w:val="00C33FED"/>
    <w:rsid w:val="00C34093"/>
    <w:rsid w:val="00C34094"/>
    <w:rsid w:val="00C3445C"/>
    <w:rsid w:val="00C346A4"/>
    <w:rsid w:val="00C3496D"/>
    <w:rsid w:val="00C34F16"/>
    <w:rsid w:val="00C3538A"/>
    <w:rsid w:val="00C3577B"/>
    <w:rsid w:val="00C35871"/>
    <w:rsid w:val="00C35C0F"/>
    <w:rsid w:val="00C36096"/>
    <w:rsid w:val="00C36247"/>
    <w:rsid w:val="00C36C92"/>
    <w:rsid w:val="00C37294"/>
    <w:rsid w:val="00C37537"/>
    <w:rsid w:val="00C37808"/>
    <w:rsid w:val="00C3793C"/>
    <w:rsid w:val="00C40061"/>
    <w:rsid w:val="00C407DE"/>
    <w:rsid w:val="00C40830"/>
    <w:rsid w:val="00C40D64"/>
    <w:rsid w:val="00C412F9"/>
    <w:rsid w:val="00C419F0"/>
    <w:rsid w:val="00C41D89"/>
    <w:rsid w:val="00C41F4A"/>
    <w:rsid w:val="00C42157"/>
    <w:rsid w:val="00C421FF"/>
    <w:rsid w:val="00C422EE"/>
    <w:rsid w:val="00C4270B"/>
    <w:rsid w:val="00C42CB6"/>
    <w:rsid w:val="00C42D55"/>
    <w:rsid w:val="00C42D62"/>
    <w:rsid w:val="00C436E7"/>
    <w:rsid w:val="00C438C5"/>
    <w:rsid w:val="00C4415F"/>
    <w:rsid w:val="00C44393"/>
    <w:rsid w:val="00C443D5"/>
    <w:rsid w:val="00C4477F"/>
    <w:rsid w:val="00C44ACE"/>
    <w:rsid w:val="00C44AE8"/>
    <w:rsid w:val="00C44B4C"/>
    <w:rsid w:val="00C4532B"/>
    <w:rsid w:val="00C455B2"/>
    <w:rsid w:val="00C45876"/>
    <w:rsid w:val="00C46175"/>
    <w:rsid w:val="00C46738"/>
    <w:rsid w:val="00C500AC"/>
    <w:rsid w:val="00C506C2"/>
    <w:rsid w:val="00C50770"/>
    <w:rsid w:val="00C50908"/>
    <w:rsid w:val="00C50BC8"/>
    <w:rsid w:val="00C50E92"/>
    <w:rsid w:val="00C51115"/>
    <w:rsid w:val="00C5139C"/>
    <w:rsid w:val="00C5162D"/>
    <w:rsid w:val="00C51DE5"/>
    <w:rsid w:val="00C5266B"/>
    <w:rsid w:val="00C52FBE"/>
    <w:rsid w:val="00C531E4"/>
    <w:rsid w:val="00C535A5"/>
    <w:rsid w:val="00C535C5"/>
    <w:rsid w:val="00C53B5D"/>
    <w:rsid w:val="00C53DFB"/>
    <w:rsid w:val="00C5431C"/>
    <w:rsid w:val="00C54A57"/>
    <w:rsid w:val="00C54A73"/>
    <w:rsid w:val="00C54F9C"/>
    <w:rsid w:val="00C5589A"/>
    <w:rsid w:val="00C559B7"/>
    <w:rsid w:val="00C55C02"/>
    <w:rsid w:val="00C56126"/>
    <w:rsid w:val="00C56E5C"/>
    <w:rsid w:val="00C56EC1"/>
    <w:rsid w:val="00C5769C"/>
    <w:rsid w:val="00C57802"/>
    <w:rsid w:val="00C57AED"/>
    <w:rsid w:val="00C6036E"/>
    <w:rsid w:val="00C603BF"/>
    <w:rsid w:val="00C60718"/>
    <w:rsid w:val="00C60AA6"/>
    <w:rsid w:val="00C60ED5"/>
    <w:rsid w:val="00C60F1B"/>
    <w:rsid w:val="00C6120D"/>
    <w:rsid w:val="00C61263"/>
    <w:rsid w:val="00C61887"/>
    <w:rsid w:val="00C629FC"/>
    <w:rsid w:val="00C62F1F"/>
    <w:rsid w:val="00C633FD"/>
    <w:rsid w:val="00C63584"/>
    <w:rsid w:val="00C6369D"/>
    <w:rsid w:val="00C636D1"/>
    <w:rsid w:val="00C63EB0"/>
    <w:rsid w:val="00C64601"/>
    <w:rsid w:val="00C6466B"/>
    <w:rsid w:val="00C64B08"/>
    <w:rsid w:val="00C64F13"/>
    <w:rsid w:val="00C65792"/>
    <w:rsid w:val="00C65E16"/>
    <w:rsid w:val="00C661E5"/>
    <w:rsid w:val="00C66718"/>
    <w:rsid w:val="00C66B1A"/>
    <w:rsid w:val="00C66B1C"/>
    <w:rsid w:val="00C6705B"/>
    <w:rsid w:val="00C67B4F"/>
    <w:rsid w:val="00C70251"/>
    <w:rsid w:val="00C7047C"/>
    <w:rsid w:val="00C707B2"/>
    <w:rsid w:val="00C70848"/>
    <w:rsid w:val="00C70878"/>
    <w:rsid w:val="00C70F36"/>
    <w:rsid w:val="00C70FCE"/>
    <w:rsid w:val="00C70FEA"/>
    <w:rsid w:val="00C7106E"/>
    <w:rsid w:val="00C71AC1"/>
    <w:rsid w:val="00C71B48"/>
    <w:rsid w:val="00C71BF0"/>
    <w:rsid w:val="00C71CE6"/>
    <w:rsid w:val="00C72764"/>
    <w:rsid w:val="00C72B24"/>
    <w:rsid w:val="00C7302C"/>
    <w:rsid w:val="00C7359C"/>
    <w:rsid w:val="00C739A9"/>
    <w:rsid w:val="00C73A57"/>
    <w:rsid w:val="00C73C74"/>
    <w:rsid w:val="00C73E55"/>
    <w:rsid w:val="00C74205"/>
    <w:rsid w:val="00C7440C"/>
    <w:rsid w:val="00C74743"/>
    <w:rsid w:val="00C74AE1"/>
    <w:rsid w:val="00C74C4C"/>
    <w:rsid w:val="00C74DC1"/>
    <w:rsid w:val="00C74F25"/>
    <w:rsid w:val="00C75458"/>
    <w:rsid w:val="00C75797"/>
    <w:rsid w:val="00C76353"/>
    <w:rsid w:val="00C7659E"/>
    <w:rsid w:val="00C76659"/>
    <w:rsid w:val="00C76CD9"/>
    <w:rsid w:val="00C76E4D"/>
    <w:rsid w:val="00C77436"/>
    <w:rsid w:val="00C7787D"/>
    <w:rsid w:val="00C77D1E"/>
    <w:rsid w:val="00C80382"/>
    <w:rsid w:val="00C803AE"/>
    <w:rsid w:val="00C80D10"/>
    <w:rsid w:val="00C80D4B"/>
    <w:rsid w:val="00C812DD"/>
    <w:rsid w:val="00C816B2"/>
    <w:rsid w:val="00C817FF"/>
    <w:rsid w:val="00C81C72"/>
    <w:rsid w:val="00C8242B"/>
    <w:rsid w:val="00C826D6"/>
    <w:rsid w:val="00C82E2A"/>
    <w:rsid w:val="00C830EF"/>
    <w:rsid w:val="00C835A0"/>
    <w:rsid w:val="00C8371B"/>
    <w:rsid w:val="00C8379B"/>
    <w:rsid w:val="00C8386F"/>
    <w:rsid w:val="00C83879"/>
    <w:rsid w:val="00C83D79"/>
    <w:rsid w:val="00C84301"/>
    <w:rsid w:val="00C845C9"/>
    <w:rsid w:val="00C848F7"/>
    <w:rsid w:val="00C84968"/>
    <w:rsid w:val="00C84CDC"/>
    <w:rsid w:val="00C84D5A"/>
    <w:rsid w:val="00C84EAE"/>
    <w:rsid w:val="00C85017"/>
    <w:rsid w:val="00C85024"/>
    <w:rsid w:val="00C8513C"/>
    <w:rsid w:val="00C85249"/>
    <w:rsid w:val="00C852B5"/>
    <w:rsid w:val="00C8535E"/>
    <w:rsid w:val="00C8572E"/>
    <w:rsid w:val="00C85873"/>
    <w:rsid w:val="00C859BA"/>
    <w:rsid w:val="00C85A9B"/>
    <w:rsid w:val="00C86047"/>
    <w:rsid w:val="00C8661E"/>
    <w:rsid w:val="00C8703D"/>
    <w:rsid w:val="00C873D1"/>
    <w:rsid w:val="00C87575"/>
    <w:rsid w:val="00C87765"/>
    <w:rsid w:val="00C9025B"/>
    <w:rsid w:val="00C9069F"/>
    <w:rsid w:val="00C907E2"/>
    <w:rsid w:val="00C90A22"/>
    <w:rsid w:val="00C90DF0"/>
    <w:rsid w:val="00C918DF"/>
    <w:rsid w:val="00C91CFA"/>
    <w:rsid w:val="00C91D97"/>
    <w:rsid w:val="00C921C5"/>
    <w:rsid w:val="00C92E36"/>
    <w:rsid w:val="00C9318D"/>
    <w:rsid w:val="00C937DE"/>
    <w:rsid w:val="00C93B11"/>
    <w:rsid w:val="00C93B55"/>
    <w:rsid w:val="00C94549"/>
    <w:rsid w:val="00C951B4"/>
    <w:rsid w:val="00C95646"/>
    <w:rsid w:val="00C9585D"/>
    <w:rsid w:val="00C963A8"/>
    <w:rsid w:val="00C96A78"/>
    <w:rsid w:val="00C96DA8"/>
    <w:rsid w:val="00C975C6"/>
    <w:rsid w:val="00C979DC"/>
    <w:rsid w:val="00CA08CB"/>
    <w:rsid w:val="00CA0ECE"/>
    <w:rsid w:val="00CA1333"/>
    <w:rsid w:val="00CA1C3B"/>
    <w:rsid w:val="00CA20B2"/>
    <w:rsid w:val="00CA284C"/>
    <w:rsid w:val="00CA2A66"/>
    <w:rsid w:val="00CA2E0D"/>
    <w:rsid w:val="00CA32A6"/>
    <w:rsid w:val="00CA33AB"/>
    <w:rsid w:val="00CA36B1"/>
    <w:rsid w:val="00CA3E75"/>
    <w:rsid w:val="00CA4773"/>
    <w:rsid w:val="00CA4C15"/>
    <w:rsid w:val="00CA4D03"/>
    <w:rsid w:val="00CA504D"/>
    <w:rsid w:val="00CA51AE"/>
    <w:rsid w:val="00CA558E"/>
    <w:rsid w:val="00CA562E"/>
    <w:rsid w:val="00CA5B2E"/>
    <w:rsid w:val="00CA5D35"/>
    <w:rsid w:val="00CA5EFF"/>
    <w:rsid w:val="00CA69F7"/>
    <w:rsid w:val="00CA6B76"/>
    <w:rsid w:val="00CA6FF1"/>
    <w:rsid w:val="00CA7271"/>
    <w:rsid w:val="00CA7836"/>
    <w:rsid w:val="00CA7C47"/>
    <w:rsid w:val="00CA7C67"/>
    <w:rsid w:val="00CA7CE0"/>
    <w:rsid w:val="00CB0353"/>
    <w:rsid w:val="00CB05EF"/>
    <w:rsid w:val="00CB0920"/>
    <w:rsid w:val="00CB0A18"/>
    <w:rsid w:val="00CB0D3C"/>
    <w:rsid w:val="00CB1D68"/>
    <w:rsid w:val="00CB1F51"/>
    <w:rsid w:val="00CB22F2"/>
    <w:rsid w:val="00CB29A7"/>
    <w:rsid w:val="00CB2E31"/>
    <w:rsid w:val="00CB3952"/>
    <w:rsid w:val="00CB39F8"/>
    <w:rsid w:val="00CB512C"/>
    <w:rsid w:val="00CB6464"/>
    <w:rsid w:val="00CB68E1"/>
    <w:rsid w:val="00CB7509"/>
    <w:rsid w:val="00CB763D"/>
    <w:rsid w:val="00CB7679"/>
    <w:rsid w:val="00CB7F0D"/>
    <w:rsid w:val="00CC041A"/>
    <w:rsid w:val="00CC04EA"/>
    <w:rsid w:val="00CC0803"/>
    <w:rsid w:val="00CC0935"/>
    <w:rsid w:val="00CC0953"/>
    <w:rsid w:val="00CC0A03"/>
    <w:rsid w:val="00CC0BBC"/>
    <w:rsid w:val="00CC175B"/>
    <w:rsid w:val="00CC184C"/>
    <w:rsid w:val="00CC1A05"/>
    <w:rsid w:val="00CC1E6F"/>
    <w:rsid w:val="00CC2334"/>
    <w:rsid w:val="00CC23F2"/>
    <w:rsid w:val="00CC2980"/>
    <w:rsid w:val="00CC2BEB"/>
    <w:rsid w:val="00CC3058"/>
    <w:rsid w:val="00CC306A"/>
    <w:rsid w:val="00CC35BF"/>
    <w:rsid w:val="00CC36E7"/>
    <w:rsid w:val="00CC37A8"/>
    <w:rsid w:val="00CC3A95"/>
    <w:rsid w:val="00CC3CC1"/>
    <w:rsid w:val="00CC3E0F"/>
    <w:rsid w:val="00CC3FEE"/>
    <w:rsid w:val="00CC4270"/>
    <w:rsid w:val="00CC450B"/>
    <w:rsid w:val="00CC47F3"/>
    <w:rsid w:val="00CC4CED"/>
    <w:rsid w:val="00CC512B"/>
    <w:rsid w:val="00CC538B"/>
    <w:rsid w:val="00CC5C49"/>
    <w:rsid w:val="00CC609E"/>
    <w:rsid w:val="00CC6135"/>
    <w:rsid w:val="00CC64FA"/>
    <w:rsid w:val="00CC6B54"/>
    <w:rsid w:val="00CC6E62"/>
    <w:rsid w:val="00CC72E8"/>
    <w:rsid w:val="00CC745E"/>
    <w:rsid w:val="00CC76F7"/>
    <w:rsid w:val="00CC7CCF"/>
    <w:rsid w:val="00CD0021"/>
    <w:rsid w:val="00CD012F"/>
    <w:rsid w:val="00CD0C13"/>
    <w:rsid w:val="00CD0EB4"/>
    <w:rsid w:val="00CD1BE7"/>
    <w:rsid w:val="00CD1EA2"/>
    <w:rsid w:val="00CD23C4"/>
    <w:rsid w:val="00CD23F6"/>
    <w:rsid w:val="00CD2CA2"/>
    <w:rsid w:val="00CD31BB"/>
    <w:rsid w:val="00CD3387"/>
    <w:rsid w:val="00CD33AB"/>
    <w:rsid w:val="00CD38DB"/>
    <w:rsid w:val="00CD3EDE"/>
    <w:rsid w:val="00CD4076"/>
    <w:rsid w:val="00CD456D"/>
    <w:rsid w:val="00CD46EE"/>
    <w:rsid w:val="00CD47D1"/>
    <w:rsid w:val="00CD4EC1"/>
    <w:rsid w:val="00CD658F"/>
    <w:rsid w:val="00CD66CE"/>
    <w:rsid w:val="00CD712E"/>
    <w:rsid w:val="00CD7560"/>
    <w:rsid w:val="00CD76A3"/>
    <w:rsid w:val="00CD7835"/>
    <w:rsid w:val="00CD7A20"/>
    <w:rsid w:val="00CD7A21"/>
    <w:rsid w:val="00CD7CF2"/>
    <w:rsid w:val="00CD7FE9"/>
    <w:rsid w:val="00CE0563"/>
    <w:rsid w:val="00CE0599"/>
    <w:rsid w:val="00CE0825"/>
    <w:rsid w:val="00CE0FC6"/>
    <w:rsid w:val="00CE1132"/>
    <w:rsid w:val="00CE12F4"/>
    <w:rsid w:val="00CE1823"/>
    <w:rsid w:val="00CE196A"/>
    <w:rsid w:val="00CE1F19"/>
    <w:rsid w:val="00CE2113"/>
    <w:rsid w:val="00CE24B0"/>
    <w:rsid w:val="00CE25B4"/>
    <w:rsid w:val="00CE2880"/>
    <w:rsid w:val="00CE2936"/>
    <w:rsid w:val="00CE2C9F"/>
    <w:rsid w:val="00CE2E64"/>
    <w:rsid w:val="00CE3108"/>
    <w:rsid w:val="00CE3D2A"/>
    <w:rsid w:val="00CE3E24"/>
    <w:rsid w:val="00CE470B"/>
    <w:rsid w:val="00CE4BEF"/>
    <w:rsid w:val="00CE4FF8"/>
    <w:rsid w:val="00CE52E9"/>
    <w:rsid w:val="00CE5322"/>
    <w:rsid w:val="00CE581E"/>
    <w:rsid w:val="00CE5D1C"/>
    <w:rsid w:val="00CE5E94"/>
    <w:rsid w:val="00CE6407"/>
    <w:rsid w:val="00CE6901"/>
    <w:rsid w:val="00CE6ADC"/>
    <w:rsid w:val="00CE7541"/>
    <w:rsid w:val="00CE7580"/>
    <w:rsid w:val="00CE78AB"/>
    <w:rsid w:val="00CE7BA9"/>
    <w:rsid w:val="00CF0144"/>
    <w:rsid w:val="00CF0169"/>
    <w:rsid w:val="00CF07A0"/>
    <w:rsid w:val="00CF09D0"/>
    <w:rsid w:val="00CF10B8"/>
    <w:rsid w:val="00CF134F"/>
    <w:rsid w:val="00CF1794"/>
    <w:rsid w:val="00CF190F"/>
    <w:rsid w:val="00CF20FA"/>
    <w:rsid w:val="00CF210D"/>
    <w:rsid w:val="00CF23ED"/>
    <w:rsid w:val="00CF24FD"/>
    <w:rsid w:val="00CF34FD"/>
    <w:rsid w:val="00CF3903"/>
    <w:rsid w:val="00CF3F1D"/>
    <w:rsid w:val="00CF4ACF"/>
    <w:rsid w:val="00CF4EC7"/>
    <w:rsid w:val="00CF523F"/>
    <w:rsid w:val="00CF54E3"/>
    <w:rsid w:val="00CF587E"/>
    <w:rsid w:val="00CF5ADB"/>
    <w:rsid w:val="00CF5BBA"/>
    <w:rsid w:val="00CF5FAC"/>
    <w:rsid w:val="00CF63D5"/>
    <w:rsid w:val="00CF694D"/>
    <w:rsid w:val="00CF6EF7"/>
    <w:rsid w:val="00CF70D3"/>
    <w:rsid w:val="00CF7817"/>
    <w:rsid w:val="00CF78D3"/>
    <w:rsid w:val="00CF7AF1"/>
    <w:rsid w:val="00CF7D25"/>
    <w:rsid w:val="00D00046"/>
    <w:rsid w:val="00D00069"/>
    <w:rsid w:val="00D00754"/>
    <w:rsid w:val="00D008AE"/>
    <w:rsid w:val="00D00BDB"/>
    <w:rsid w:val="00D00CF6"/>
    <w:rsid w:val="00D01937"/>
    <w:rsid w:val="00D019F6"/>
    <w:rsid w:val="00D02716"/>
    <w:rsid w:val="00D02DAF"/>
    <w:rsid w:val="00D04358"/>
    <w:rsid w:val="00D0463B"/>
    <w:rsid w:val="00D04680"/>
    <w:rsid w:val="00D04712"/>
    <w:rsid w:val="00D04A13"/>
    <w:rsid w:val="00D05314"/>
    <w:rsid w:val="00D05520"/>
    <w:rsid w:val="00D059E4"/>
    <w:rsid w:val="00D05B9E"/>
    <w:rsid w:val="00D05E4D"/>
    <w:rsid w:val="00D063A2"/>
    <w:rsid w:val="00D06632"/>
    <w:rsid w:val="00D06D19"/>
    <w:rsid w:val="00D06DBF"/>
    <w:rsid w:val="00D06E4A"/>
    <w:rsid w:val="00D070AC"/>
    <w:rsid w:val="00D0715F"/>
    <w:rsid w:val="00D0721A"/>
    <w:rsid w:val="00D07313"/>
    <w:rsid w:val="00D073A7"/>
    <w:rsid w:val="00D077AF"/>
    <w:rsid w:val="00D0796E"/>
    <w:rsid w:val="00D07C17"/>
    <w:rsid w:val="00D07D8C"/>
    <w:rsid w:val="00D07DC8"/>
    <w:rsid w:val="00D100D7"/>
    <w:rsid w:val="00D10956"/>
    <w:rsid w:val="00D10D18"/>
    <w:rsid w:val="00D10F86"/>
    <w:rsid w:val="00D10FB0"/>
    <w:rsid w:val="00D1104A"/>
    <w:rsid w:val="00D11924"/>
    <w:rsid w:val="00D11AA2"/>
    <w:rsid w:val="00D125FE"/>
    <w:rsid w:val="00D126C3"/>
    <w:rsid w:val="00D128A1"/>
    <w:rsid w:val="00D12962"/>
    <w:rsid w:val="00D12B54"/>
    <w:rsid w:val="00D138DC"/>
    <w:rsid w:val="00D13935"/>
    <w:rsid w:val="00D1399F"/>
    <w:rsid w:val="00D1437A"/>
    <w:rsid w:val="00D144E7"/>
    <w:rsid w:val="00D14CCA"/>
    <w:rsid w:val="00D14F97"/>
    <w:rsid w:val="00D15217"/>
    <w:rsid w:val="00D158E6"/>
    <w:rsid w:val="00D15F68"/>
    <w:rsid w:val="00D161D2"/>
    <w:rsid w:val="00D16286"/>
    <w:rsid w:val="00D162B0"/>
    <w:rsid w:val="00D1644D"/>
    <w:rsid w:val="00D16B31"/>
    <w:rsid w:val="00D16B57"/>
    <w:rsid w:val="00D16B69"/>
    <w:rsid w:val="00D16DE7"/>
    <w:rsid w:val="00D1713A"/>
    <w:rsid w:val="00D1728E"/>
    <w:rsid w:val="00D17634"/>
    <w:rsid w:val="00D178BC"/>
    <w:rsid w:val="00D17E6C"/>
    <w:rsid w:val="00D2089C"/>
    <w:rsid w:val="00D20C0D"/>
    <w:rsid w:val="00D20D0E"/>
    <w:rsid w:val="00D21249"/>
    <w:rsid w:val="00D21C84"/>
    <w:rsid w:val="00D21EA8"/>
    <w:rsid w:val="00D21F77"/>
    <w:rsid w:val="00D221DD"/>
    <w:rsid w:val="00D22205"/>
    <w:rsid w:val="00D22355"/>
    <w:rsid w:val="00D2245D"/>
    <w:rsid w:val="00D22A4C"/>
    <w:rsid w:val="00D23309"/>
    <w:rsid w:val="00D23A4D"/>
    <w:rsid w:val="00D241A5"/>
    <w:rsid w:val="00D242AC"/>
    <w:rsid w:val="00D248BC"/>
    <w:rsid w:val="00D24917"/>
    <w:rsid w:val="00D24F50"/>
    <w:rsid w:val="00D25895"/>
    <w:rsid w:val="00D260C2"/>
    <w:rsid w:val="00D26372"/>
    <w:rsid w:val="00D26390"/>
    <w:rsid w:val="00D26C3B"/>
    <w:rsid w:val="00D271FC"/>
    <w:rsid w:val="00D2721F"/>
    <w:rsid w:val="00D2741C"/>
    <w:rsid w:val="00D27A12"/>
    <w:rsid w:val="00D27F31"/>
    <w:rsid w:val="00D30186"/>
    <w:rsid w:val="00D302CD"/>
    <w:rsid w:val="00D30489"/>
    <w:rsid w:val="00D304E5"/>
    <w:rsid w:val="00D30622"/>
    <w:rsid w:val="00D306F9"/>
    <w:rsid w:val="00D30708"/>
    <w:rsid w:val="00D30806"/>
    <w:rsid w:val="00D30982"/>
    <w:rsid w:val="00D30F16"/>
    <w:rsid w:val="00D3196C"/>
    <w:rsid w:val="00D31A00"/>
    <w:rsid w:val="00D31B38"/>
    <w:rsid w:val="00D31E26"/>
    <w:rsid w:val="00D32263"/>
    <w:rsid w:val="00D32441"/>
    <w:rsid w:val="00D326D9"/>
    <w:rsid w:val="00D32766"/>
    <w:rsid w:val="00D32A58"/>
    <w:rsid w:val="00D33095"/>
    <w:rsid w:val="00D3334C"/>
    <w:rsid w:val="00D33555"/>
    <w:rsid w:val="00D3364E"/>
    <w:rsid w:val="00D3398C"/>
    <w:rsid w:val="00D34107"/>
    <w:rsid w:val="00D34369"/>
    <w:rsid w:val="00D348F7"/>
    <w:rsid w:val="00D34FF8"/>
    <w:rsid w:val="00D352D3"/>
    <w:rsid w:val="00D35E09"/>
    <w:rsid w:val="00D364D0"/>
    <w:rsid w:val="00D368D1"/>
    <w:rsid w:val="00D369A0"/>
    <w:rsid w:val="00D36D64"/>
    <w:rsid w:val="00D3703E"/>
    <w:rsid w:val="00D370B2"/>
    <w:rsid w:val="00D371FC"/>
    <w:rsid w:val="00D3752B"/>
    <w:rsid w:val="00D375FF"/>
    <w:rsid w:val="00D37769"/>
    <w:rsid w:val="00D37930"/>
    <w:rsid w:val="00D40ACA"/>
    <w:rsid w:val="00D41AE1"/>
    <w:rsid w:val="00D41E42"/>
    <w:rsid w:val="00D4203F"/>
    <w:rsid w:val="00D42A4C"/>
    <w:rsid w:val="00D42C3E"/>
    <w:rsid w:val="00D42E90"/>
    <w:rsid w:val="00D4335F"/>
    <w:rsid w:val="00D435D6"/>
    <w:rsid w:val="00D4371F"/>
    <w:rsid w:val="00D43B13"/>
    <w:rsid w:val="00D44245"/>
    <w:rsid w:val="00D44D93"/>
    <w:rsid w:val="00D450AF"/>
    <w:rsid w:val="00D451CE"/>
    <w:rsid w:val="00D458AF"/>
    <w:rsid w:val="00D45B2F"/>
    <w:rsid w:val="00D45DC9"/>
    <w:rsid w:val="00D460B9"/>
    <w:rsid w:val="00D46234"/>
    <w:rsid w:val="00D462FB"/>
    <w:rsid w:val="00D4664A"/>
    <w:rsid w:val="00D4676B"/>
    <w:rsid w:val="00D469BF"/>
    <w:rsid w:val="00D470F9"/>
    <w:rsid w:val="00D4776D"/>
    <w:rsid w:val="00D478B1"/>
    <w:rsid w:val="00D50B0A"/>
    <w:rsid w:val="00D50EB9"/>
    <w:rsid w:val="00D50F56"/>
    <w:rsid w:val="00D50F87"/>
    <w:rsid w:val="00D516CA"/>
    <w:rsid w:val="00D51983"/>
    <w:rsid w:val="00D51A1B"/>
    <w:rsid w:val="00D51A6F"/>
    <w:rsid w:val="00D51C43"/>
    <w:rsid w:val="00D51CDB"/>
    <w:rsid w:val="00D51D7A"/>
    <w:rsid w:val="00D52034"/>
    <w:rsid w:val="00D52179"/>
    <w:rsid w:val="00D521FF"/>
    <w:rsid w:val="00D52629"/>
    <w:rsid w:val="00D5289D"/>
    <w:rsid w:val="00D528C0"/>
    <w:rsid w:val="00D52E98"/>
    <w:rsid w:val="00D52F4A"/>
    <w:rsid w:val="00D5355C"/>
    <w:rsid w:val="00D549B8"/>
    <w:rsid w:val="00D549DE"/>
    <w:rsid w:val="00D54ACB"/>
    <w:rsid w:val="00D54B8F"/>
    <w:rsid w:val="00D54D70"/>
    <w:rsid w:val="00D54F01"/>
    <w:rsid w:val="00D54F43"/>
    <w:rsid w:val="00D55167"/>
    <w:rsid w:val="00D551C0"/>
    <w:rsid w:val="00D5594C"/>
    <w:rsid w:val="00D55CFC"/>
    <w:rsid w:val="00D56421"/>
    <w:rsid w:val="00D564CE"/>
    <w:rsid w:val="00D57990"/>
    <w:rsid w:val="00D57DCC"/>
    <w:rsid w:val="00D6080E"/>
    <w:rsid w:val="00D60942"/>
    <w:rsid w:val="00D61680"/>
    <w:rsid w:val="00D618A8"/>
    <w:rsid w:val="00D62217"/>
    <w:rsid w:val="00D62331"/>
    <w:rsid w:val="00D62347"/>
    <w:rsid w:val="00D63144"/>
    <w:rsid w:val="00D632D5"/>
    <w:rsid w:val="00D6345F"/>
    <w:rsid w:val="00D639DA"/>
    <w:rsid w:val="00D63EEF"/>
    <w:rsid w:val="00D63FAE"/>
    <w:rsid w:val="00D64494"/>
    <w:rsid w:val="00D64499"/>
    <w:rsid w:val="00D645F5"/>
    <w:rsid w:val="00D6474D"/>
    <w:rsid w:val="00D64EB2"/>
    <w:rsid w:val="00D663D5"/>
    <w:rsid w:val="00D66835"/>
    <w:rsid w:val="00D66A16"/>
    <w:rsid w:val="00D6709D"/>
    <w:rsid w:val="00D674A3"/>
    <w:rsid w:val="00D67972"/>
    <w:rsid w:val="00D67CBC"/>
    <w:rsid w:val="00D67D08"/>
    <w:rsid w:val="00D70986"/>
    <w:rsid w:val="00D709D2"/>
    <w:rsid w:val="00D70AEB"/>
    <w:rsid w:val="00D70B57"/>
    <w:rsid w:val="00D71AE9"/>
    <w:rsid w:val="00D72163"/>
    <w:rsid w:val="00D72968"/>
    <w:rsid w:val="00D729BC"/>
    <w:rsid w:val="00D72BE5"/>
    <w:rsid w:val="00D72E4B"/>
    <w:rsid w:val="00D73062"/>
    <w:rsid w:val="00D7317B"/>
    <w:rsid w:val="00D73AE6"/>
    <w:rsid w:val="00D7422D"/>
    <w:rsid w:val="00D74BBE"/>
    <w:rsid w:val="00D74C98"/>
    <w:rsid w:val="00D75036"/>
    <w:rsid w:val="00D75121"/>
    <w:rsid w:val="00D75D8E"/>
    <w:rsid w:val="00D76068"/>
    <w:rsid w:val="00D76077"/>
    <w:rsid w:val="00D76605"/>
    <w:rsid w:val="00D76635"/>
    <w:rsid w:val="00D76A37"/>
    <w:rsid w:val="00D76FDE"/>
    <w:rsid w:val="00D77047"/>
    <w:rsid w:val="00D77127"/>
    <w:rsid w:val="00D77740"/>
    <w:rsid w:val="00D77D9F"/>
    <w:rsid w:val="00D80441"/>
    <w:rsid w:val="00D808E0"/>
    <w:rsid w:val="00D80903"/>
    <w:rsid w:val="00D80D95"/>
    <w:rsid w:val="00D810B2"/>
    <w:rsid w:val="00D8161B"/>
    <w:rsid w:val="00D81D56"/>
    <w:rsid w:val="00D825D5"/>
    <w:rsid w:val="00D827E6"/>
    <w:rsid w:val="00D82978"/>
    <w:rsid w:val="00D82C74"/>
    <w:rsid w:val="00D82E88"/>
    <w:rsid w:val="00D82F20"/>
    <w:rsid w:val="00D834FC"/>
    <w:rsid w:val="00D8351E"/>
    <w:rsid w:val="00D839C8"/>
    <w:rsid w:val="00D83ACB"/>
    <w:rsid w:val="00D83BC4"/>
    <w:rsid w:val="00D83F23"/>
    <w:rsid w:val="00D8413C"/>
    <w:rsid w:val="00D84206"/>
    <w:rsid w:val="00D84652"/>
    <w:rsid w:val="00D84CE6"/>
    <w:rsid w:val="00D84EA5"/>
    <w:rsid w:val="00D84FEC"/>
    <w:rsid w:val="00D853E1"/>
    <w:rsid w:val="00D858A7"/>
    <w:rsid w:val="00D85B08"/>
    <w:rsid w:val="00D85CE0"/>
    <w:rsid w:val="00D85DB4"/>
    <w:rsid w:val="00D85E0C"/>
    <w:rsid w:val="00D863BA"/>
    <w:rsid w:val="00D86617"/>
    <w:rsid w:val="00D86682"/>
    <w:rsid w:val="00D869B5"/>
    <w:rsid w:val="00D86A76"/>
    <w:rsid w:val="00D86EF4"/>
    <w:rsid w:val="00D86FA1"/>
    <w:rsid w:val="00D870D6"/>
    <w:rsid w:val="00D8728A"/>
    <w:rsid w:val="00D87715"/>
    <w:rsid w:val="00D8771C"/>
    <w:rsid w:val="00D903AD"/>
    <w:rsid w:val="00D9085C"/>
    <w:rsid w:val="00D90D0F"/>
    <w:rsid w:val="00D9173A"/>
    <w:rsid w:val="00D9184E"/>
    <w:rsid w:val="00D91AC7"/>
    <w:rsid w:val="00D91B3B"/>
    <w:rsid w:val="00D91BB3"/>
    <w:rsid w:val="00D9260A"/>
    <w:rsid w:val="00D926AB"/>
    <w:rsid w:val="00D927DE"/>
    <w:rsid w:val="00D92B56"/>
    <w:rsid w:val="00D93111"/>
    <w:rsid w:val="00D933DF"/>
    <w:rsid w:val="00D935BC"/>
    <w:rsid w:val="00D938C5"/>
    <w:rsid w:val="00D939B5"/>
    <w:rsid w:val="00D93A9C"/>
    <w:rsid w:val="00D93C28"/>
    <w:rsid w:val="00D93D23"/>
    <w:rsid w:val="00D94487"/>
    <w:rsid w:val="00D9464D"/>
    <w:rsid w:val="00D947F4"/>
    <w:rsid w:val="00D948F3"/>
    <w:rsid w:val="00D9495A"/>
    <w:rsid w:val="00D94AC9"/>
    <w:rsid w:val="00D94C1B"/>
    <w:rsid w:val="00D94F8D"/>
    <w:rsid w:val="00D95191"/>
    <w:rsid w:val="00D951A2"/>
    <w:rsid w:val="00D956B5"/>
    <w:rsid w:val="00D95E05"/>
    <w:rsid w:val="00D95F44"/>
    <w:rsid w:val="00D95F4D"/>
    <w:rsid w:val="00D95FE0"/>
    <w:rsid w:val="00D96365"/>
    <w:rsid w:val="00D96697"/>
    <w:rsid w:val="00D96C6A"/>
    <w:rsid w:val="00D975EC"/>
    <w:rsid w:val="00D978C1"/>
    <w:rsid w:val="00DA0E43"/>
    <w:rsid w:val="00DA10EA"/>
    <w:rsid w:val="00DA1206"/>
    <w:rsid w:val="00DA1350"/>
    <w:rsid w:val="00DA15E9"/>
    <w:rsid w:val="00DA1D2A"/>
    <w:rsid w:val="00DA20AA"/>
    <w:rsid w:val="00DA20F5"/>
    <w:rsid w:val="00DA27CA"/>
    <w:rsid w:val="00DA339F"/>
    <w:rsid w:val="00DA3438"/>
    <w:rsid w:val="00DA37D0"/>
    <w:rsid w:val="00DA3882"/>
    <w:rsid w:val="00DA38DB"/>
    <w:rsid w:val="00DA3F13"/>
    <w:rsid w:val="00DA4CB8"/>
    <w:rsid w:val="00DA4F92"/>
    <w:rsid w:val="00DA53AC"/>
    <w:rsid w:val="00DA55FB"/>
    <w:rsid w:val="00DA5A50"/>
    <w:rsid w:val="00DA5E32"/>
    <w:rsid w:val="00DA614F"/>
    <w:rsid w:val="00DA630C"/>
    <w:rsid w:val="00DA66E9"/>
    <w:rsid w:val="00DA6805"/>
    <w:rsid w:val="00DA6C2A"/>
    <w:rsid w:val="00DA6ECF"/>
    <w:rsid w:val="00DA7090"/>
    <w:rsid w:val="00DA7262"/>
    <w:rsid w:val="00DA742A"/>
    <w:rsid w:val="00DA75E7"/>
    <w:rsid w:val="00DA7895"/>
    <w:rsid w:val="00DA7D49"/>
    <w:rsid w:val="00DB067A"/>
    <w:rsid w:val="00DB0766"/>
    <w:rsid w:val="00DB0A85"/>
    <w:rsid w:val="00DB0B1A"/>
    <w:rsid w:val="00DB0D66"/>
    <w:rsid w:val="00DB1591"/>
    <w:rsid w:val="00DB1E26"/>
    <w:rsid w:val="00DB2725"/>
    <w:rsid w:val="00DB2B80"/>
    <w:rsid w:val="00DB2E56"/>
    <w:rsid w:val="00DB3192"/>
    <w:rsid w:val="00DB332D"/>
    <w:rsid w:val="00DB35D5"/>
    <w:rsid w:val="00DB366F"/>
    <w:rsid w:val="00DB3AB6"/>
    <w:rsid w:val="00DB3BD2"/>
    <w:rsid w:val="00DB3EBF"/>
    <w:rsid w:val="00DB4713"/>
    <w:rsid w:val="00DB4E41"/>
    <w:rsid w:val="00DB4F4F"/>
    <w:rsid w:val="00DB4F95"/>
    <w:rsid w:val="00DB570D"/>
    <w:rsid w:val="00DB5F30"/>
    <w:rsid w:val="00DB675B"/>
    <w:rsid w:val="00DB677F"/>
    <w:rsid w:val="00DB6D99"/>
    <w:rsid w:val="00DB7612"/>
    <w:rsid w:val="00DB7BCF"/>
    <w:rsid w:val="00DB7F17"/>
    <w:rsid w:val="00DB7FF7"/>
    <w:rsid w:val="00DC01EA"/>
    <w:rsid w:val="00DC1145"/>
    <w:rsid w:val="00DC12C9"/>
    <w:rsid w:val="00DC14F3"/>
    <w:rsid w:val="00DC16C1"/>
    <w:rsid w:val="00DC16DC"/>
    <w:rsid w:val="00DC190D"/>
    <w:rsid w:val="00DC2348"/>
    <w:rsid w:val="00DC26F7"/>
    <w:rsid w:val="00DC2737"/>
    <w:rsid w:val="00DC2D91"/>
    <w:rsid w:val="00DC31AA"/>
    <w:rsid w:val="00DC348E"/>
    <w:rsid w:val="00DC46E6"/>
    <w:rsid w:val="00DC495E"/>
    <w:rsid w:val="00DC54D1"/>
    <w:rsid w:val="00DC5964"/>
    <w:rsid w:val="00DC5F2F"/>
    <w:rsid w:val="00DC63DF"/>
    <w:rsid w:val="00DC63E7"/>
    <w:rsid w:val="00DC6718"/>
    <w:rsid w:val="00DC6A7A"/>
    <w:rsid w:val="00DC719B"/>
    <w:rsid w:val="00DC7827"/>
    <w:rsid w:val="00DC7935"/>
    <w:rsid w:val="00DC7F2C"/>
    <w:rsid w:val="00DD07F0"/>
    <w:rsid w:val="00DD0BF2"/>
    <w:rsid w:val="00DD0EC8"/>
    <w:rsid w:val="00DD1194"/>
    <w:rsid w:val="00DD128F"/>
    <w:rsid w:val="00DD12C5"/>
    <w:rsid w:val="00DD1DB8"/>
    <w:rsid w:val="00DD1F13"/>
    <w:rsid w:val="00DD20CF"/>
    <w:rsid w:val="00DD26A7"/>
    <w:rsid w:val="00DD2946"/>
    <w:rsid w:val="00DD2B68"/>
    <w:rsid w:val="00DD2D87"/>
    <w:rsid w:val="00DD30AF"/>
    <w:rsid w:val="00DD36E2"/>
    <w:rsid w:val="00DD3B5C"/>
    <w:rsid w:val="00DD4208"/>
    <w:rsid w:val="00DD430F"/>
    <w:rsid w:val="00DD4D75"/>
    <w:rsid w:val="00DD51C9"/>
    <w:rsid w:val="00DD5260"/>
    <w:rsid w:val="00DD58BF"/>
    <w:rsid w:val="00DD5A5F"/>
    <w:rsid w:val="00DD5CF0"/>
    <w:rsid w:val="00DD60FD"/>
    <w:rsid w:val="00DD6B83"/>
    <w:rsid w:val="00DD6F77"/>
    <w:rsid w:val="00DD735D"/>
    <w:rsid w:val="00DD7557"/>
    <w:rsid w:val="00DD7746"/>
    <w:rsid w:val="00DD793A"/>
    <w:rsid w:val="00DD7DAB"/>
    <w:rsid w:val="00DE0248"/>
    <w:rsid w:val="00DE056E"/>
    <w:rsid w:val="00DE074D"/>
    <w:rsid w:val="00DE0F66"/>
    <w:rsid w:val="00DE1231"/>
    <w:rsid w:val="00DE13B4"/>
    <w:rsid w:val="00DE1538"/>
    <w:rsid w:val="00DE1951"/>
    <w:rsid w:val="00DE1C36"/>
    <w:rsid w:val="00DE3005"/>
    <w:rsid w:val="00DE30FB"/>
    <w:rsid w:val="00DE355B"/>
    <w:rsid w:val="00DE3C79"/>
    <w:rsid w:val="00DE4513"/>
    <w:rsid w:val="00DE53E7"/>
    <w:rsid w:val="00DE5AE3"/>
    <w:rsid w:val="00DE5BB0"/>
    <w:rsid w:val="00DE6068"/>
    <w:rsid w:val="00DE6071"/>
    <w:rsid w:val="00DE625A"/>
    <w:rsid w:val="00DE6637"/>
    <w:rsid w:val="00DE675A"/>
    <w:rsid w:val="00DE6A05"/>
    <w:rsid w:val="00DE6ED9"/>
    <w:rsid w:val="00DE704A"/>
    <w:rsid w:val="00DE7804"/>
    <w:rsid w:val="00DE7A6E"/>
    <w:rsid w:val="00DE7D5A"/>
    <w:rsid w:val="00DF011C"/>
    <w:rsid w:val="00DF0338"/>
    <w:rsid w:val="00DF0610"/>
    <w:rsid w:val="00DF0775"/>
    <w:rsid w:val="00DF0A58"/>
    <w:rsid w:val="00DF0E8E"/>
    <w:rsid w:val="00DF0F28"/>
    <w:rsid w:val="00DF0FFF"/>
    <w:rsid w:val="00DF1140"/>
    <w:rsid w:val="00DF12E0"/>
    <w:rsid w:val="00DF1326"/>
    <w:rsid w:val="00DF1AE9"/>
    <w:rsid w:val="00DF23B4"/>
    <w:rsid w:val="00DF247C"/>
    <w:rsid w:val="00DF25A4"/>
    <w:rsid w:val="00DF2DF2"/>
    <w:rsid w:val="00DF32BA"/>
    <w:rsid w:val="00DF3339"/>
    <w:rsid w:val="00DF3CD5"/>
    <w:rsid w:val="00DF43A7"/>
    <w:rsid w:val="00DF4753"/>
    <w:rsid w:val="00DF4F2B"/>
    <w:rsid w:val="00DF4FCC"/>
    <w:rsid w:val="00DF548E"/>
    <w:rsid w:val="00DF5866"/>
    <w:rsid w:val="00DF5C27"/>
    <w:rsid w:val="00DF5CDD"/>
    <w:rsid w:val="00DF5E9C"/>
    <w:rsid w:val="00DF6195"/>
    <w:rsid w:val="00DF62B1"/>
    <w:rsid w:val="00DF6341"/>
    <w:rsid w:val="00DF6622"/>
    <w:rsid w:val="00DF7CB2"/>
    <w:rsid w:val="00E00510"/>
    <w:rsid w:val="00E00EE0"/>
    <w:rsid w:val="00E012B9"/>
    <w:rsid w:val="00E01438"/>
    <w:rsid w:val="00E01477"/>
    <w:rsid w:val="00E01F92"/>
    <w:rsid w:val="00E02877"/>
    <w:rsid w:val="00E02ADC"/>
    <w:rsid w:val="00E02F82"/>
    <w:rsid w:val="00E03308"/>
    <w:rsid w:val="00E03474"/>
    <w:rsid w:val="00E03BF7"/>
    <w:rsid w:val="00E03C59"/>
    <w:rsid w:val="00E03D49"/>
    <w:rsid w:val="00E046D4"/>
    <w:rsid w:val="00E05399"/>
    <w:rsid w:val="00E055AE"/>
    <w:rsid w:val="00E05AAE"/>
    <w:rsid w:val="00E05C7B"/>
    <w:rsid w:val="00E06067"/>
    <w:rsid w:val="00E06118"/>
    <w:rsid w:val="00E0668C"/>
    <w:rsid w:val="00E06699"/>
    <w:rsid w:val="00E0679B"/>
    <w:rsid w:val="00E07039"/>
    <w:rsid w:val="00E071FA"/>
    <w:rsid w:val="00E072B5"/>
    <w:rsid w:val="00E07D8E"/>
    <w:rsid w:val="00E07EFB"/>
    <w:rsid w:val="00E07FC0"/>
    <w:rsid w:val="00E10ECD"/>
    <w:rsid w:val="00E115C9"/>
    <w:rsid w:val="00E11D0D"/>
    <w:rsid w:val="00E1200A"/>
    <w:rsid w:val="00E12288"/>
    <w:rsid w:val="00E12487"/>
    <w:rsid w:val="00E12F6C"/>
    <w:rsid w:val="00E130B3"/>
    <w:rsid w:val="00E133AB"/>
    <w:rsid w:val="00E13614"/>
    <w:rsid w:val="00E13A0E"/>
    <w:rsid w:val="00E13CB9"/>
    <w:rsid w:val="00E13E4E"/>
    <w:rsid w:val="00E140DC"/>
    <w:rsid w:val="00E1420D"/>
    <w:rsid w:val="00E143F7"/>
    <w:rsid w:val="00E1447C"/>
    <w:rsid w:val="00E14847"/>
    <w:rsid w:val="00E15399"/>
    <w:rsid w:val="00E155B4"/>
    <w:rsid w:val="00E15750"/>
    <w:rsid w:val="00E1605E"/>
    <w:rsid w:val="00E1611A"/>
    <w:rsid w:val="00E161B8"/>
    <w:rsid w:val="00E1652E"/>
    <w:rsid w:val="00E16585"/>
    <w:rsid w:val="00E1692F"/>
    <w:rsid w:val="00E16AC5"/>
    <w:rsid w:val="00E16C9F"/>
    <w:rsid w:val="00E16F17"/>
    <w:rsid w:val="00E172A2"/>
    <w:rsid w:val="00E17635"/>
    <w:rsid w:val="00E17D38"/>
    <w:rsid w:val="00E17DA9"/>
    <w:rsid w:val="00E17F94"/>
    <w:rsid w:val="00E20130"/>
    <w:rsid w:val="00E2055E"/>
    <w:rsid w:val="00E20915"/>
    <w:rsid w:val="00E20A5D"/>
    <w:rsid w:val="00E21401"/>
    <w:rsid w:val="00E214F6"/>
    <w:rsid w:val="00E21652"/>
    <w:rsid w:val="00E216C1"/>
    <w:rsid w:val="00E2183A"/>
    <w:rsid w:val="00E21BB2"/>
    <w:rsid w:val="00E21BEF"/>
    <w:rsid w:val="00E21C44"/>
    <w:rsid w:val="00E21DE0"/>
    <w:rsid w:val="00E2207E"/>
    <w:rsid w:val="00E22384"/>
    <w:rsid w:val="00E22461"/>
    <w:rsid w:val="00E229F1"/>
    <w:rsid w:val="00E22A06"/>
    <w:rsid w:val="00E23753"/>
    <w:rsid w:val="00E23E5C"/>
    <w:rsid w:val="00E243C7"/>
    <w:rsid w:val="00E244E1"/>
    <w:rsid w:val="00E24772"/>
    <w:rsid w:val="00E249BA"/>
    <w:rsid w:val="00E24B29"/>
    <w:rsid w:val="00E26986"/>
    <w:rsid w:val="00E26C52"/>
    <w:rsid w:val="00E26C7D"/>
    <w:rsid w:val="00E26F9D"/>
    <w:rsid w:val="00E2712D"/>
    <w:rsid w:val="00E2793C"/>
    <w:rsid w:val="00E27D66"/>
    <w:rsid w:val="00E27D68"/>
    <w:rsid w:val="00E30191"/>
    <w:rsid w:val="00E301DA"/>
    <w:rsid w:val="00E30AD2"/>
    <w:rsid w:val="00E30B0D"/>
    <w:rsid w:val="00E30F62"/>
    <w:rsid w:val="00E314BC"/>
    <w:rsid w:val="00E315F5"/>
    <w:rsid w:val="00E319C6"/>
    <w:rsid w:val="00E31C5D"/>
    <w:rsid w:val="00E3270C"/>
    <w:rsid w:val="00E32854"/>
    <w:rsid w:val="00E32A00"/>
    <w:rsid w:val="00E32F6B"/>
    <w:rsid w:val="00E3316D"/>
    <w:rsid w:val="00E334D9"/>
    <w:rsid w:val="00E337CF"/>
    <w:rsid w:val="00E33C63"/>
    <w:rsid w:val="00E33E33"/>
    <w:rsid w:val="00E34264"/>
    <w:rsid w:val="00E34630"/>
    <w:rsid w:val="00E34883"/>
    <w:rsid w:val="00E34AB4"/>
    <w:rsid w:val="00E34CF5"/>
    <w:rsid w:val="00E34E1E"/>
    <w:rsid w:val="00E34F2F"/>
    <w:rsid w:val="00E351AF"/>
    <w:rsid w:val="00E3556C"/>
    <w:rsid w:val="00E358DB"/>
    <w:rsid w:val="00E35F7C"/>
    <w:rsid w:val="00E36AA8"/>
    <w:rsid w:val="00E36F09"/>
    <w:rsid w:val="00E3707D"/>
    <w:rsid w:val="00E37243"/>
    <w:rsid w:val="00E3735D"/>
    <w:rsid w:val="00E37586"/>
    <w:rsid w:val="00E3762E"/>
    <w:rsid w:val="00E37D31"/>
    <w:rsid w:val="00E37ED9"/>
    <w:rsid w:val="00E4041A"/>
    <w:rsid w:val="00E405A8"/>
    <w:rsid w:val="00E40674"/>
    <w:rsid w:val="00E40AAB"/>
    <w:rsid w:val="00E412D2"/>
    <w:rsid w:val="00E4164E"/>
    <w:rsid w:val="00E41E90"/>
    <w:rsid w:val="00E42527"/>
    <w:rsid w:val="00E42D75"/>
    <w:rsid w:val="00E42DF7"/>
    <w:rsid w:val="00E42F20"/>
    <w:rsid w:val="00E4329C"/>
    <w:rsid w:val="00E4343D"/>
    <w:rsid w:val="00E43473"/>
    <w:rsid w:val="00E4378A"/>
    <w:rsid w:val="00E43CC3"/>
    <w:rsid w:val="00E444EC"/>
    <w:rsid w:val="00E44E15"/>
    <w:rsid w:val="00E45901"/>
    <w:rsid w:val="00E4657A"/>
    <w:rsid w:val="00E4669B"/>
    <w:rsid w:val="00E46861"/>
    <w:rsid w:val="00E46DFF"/>
    <w:rsid w:val="00E473D2"/>
    <w:rsid w:val="00E475A6"/>
    <w:rsid w:val="00E4798A"/>
    <w:rsid w:val="00E5075F"/>
    <w:rsid w:val="00E50C8A"/>
    <w:rsid w:val="00E50FB3"/>
    <w:rsid w:val="00E51D78"/>
    <w:rsid w:val="00E524F0"/>
    <w:rsid w:val="00E52565"/>
    <w:rsid w:val="00E5263D"/>
    <w:rsid w:val="00E52EF0"/>
    <w:rsid w:val="00E53033"/>
    <w:rsid w:val="00E533A2"/>
    <w:rsid w:val="00E534DD"/>
    <w:rsid w:val="00E53BD8"/>
    <w:rsid w:val="00E53C89"/>
    <w:rsid w:val="00E53D35"/>
    <w:rsid w:val="00E53E17"/>
    <w:rsid w:val="00E54219"/>
    <w:rsid w:val="00E5435D"/>
    <w:rsid w:val="00E5465C"/>
    <w:rsid w:val="00E546E6"/>
    <w:rsid w:val="00E54980"/>
    <w:rsid w:val="00E550C9"/>
    <w:rsid w:val="00E5517B"/>
    <w:rsid w:val="00E55BEC"/>
    <w:rsid w:val="00E5642F"/>
    <w:rsid w:val="00E57C6D"/>
    <w:rsid w:val="00E57D5C"/>
    <w:rsid w:val="00E57E10"/>
    <w:rsid w:val="00E57EE1"/>
    <w:rsid w:val="00E6033D"/>
    <w:rsid w:val="00E60753"/>
    <w:rsid w:val="00E60DD8"/>
    <w:rsid w:val="00E618F0"/>
    <w:rsid w:val="00E61CD6"/>
    <w:rsid w:val="00E61F11"/>
    <w:rsid w:val="00E620F5"/>
    <w:rsid w:val="00E628F9"/>
    <w:rsid w:val="00E62C48"/>
    <w:rsid w:val="00E62E7A"/>
    <w:rsid w:val="00E63140"/>
    <w:rsid w:val="00E6345A"/>
    <w:rsid w:val="00E63687"/>
    <w:rsid w:val="00E63882"/>
    <w:rsid w:val="00E64291"/>
    <w:rsid w:val="00E645DE"/>
    <w:rsid w:val="00E646B5"/>
    <w:rsid w:val="00E64978"/>
    <w:rsid w:val="00E64BEB"/>
    <w:rsid w:val="00E64E8B"/>
    <w:rsid w:val="00E65149"/>
    <w:rsid w:val="00E65FE7"/>
    <w:rsid w:val="00E664E4"/>
    <w:rsid w:val="00E666FF"/>
    <w:rsid w:val="00E66B61"/>
    <w:rsid w:val="00E66E42"/>
    <w:rsid w:val="00E66E48"/>
    <w:rsid w:val="00E66F16"/>
    <w:rsid w:val="00E67214"/>
    <w:rsid w:val="00E67218"/>
    <w:rsid w:val="00E67DFC"/>
    <w:rsid w:val="00E67F93"/>
    <w:rsid w:val="00E70025"/>
    <w:rsid w:val="00E7006A"/>
    <w:rsid w:val="00E70243"/>
    <w:rsid w:val="00E70737"/>
    <w:rsid w:val="00E70777"/>
    <w:rsid w:val="00E7138D"/>
    <w:rsid w:val="00E71A97"/>
    <w:rsid w:val="00E71BCD"/>
    <w:rsid w:val="00E723FC"/>
    <w:rsid w:val="00E72471"/>
    <w:rsid w:val="00E72574"/>
    <w:rsid w:val="00E726DB"/>
    <w:rsid w:val="00E72747"/>
    <w:rsid w:val="00E72E59"/>
    <w:rsid w:val="00E72FC7"/>
    <w:rsid w:val="00E73239"/>
    <w:rsid w:val="00E73DBB"/>
    <w:rsid w:val="00E7417B"/>
    <w:rsid w:val="00E744A3"/>
    <w:rsid w:val="00E74652"/>
    <w:rsid w:val="00E74BA0"/>
    <w:rsid w:val="00E74F2E"/>
    <w:rsid w:val="00E74FA0"/>
    <w:rsid w:val="00E750DB"/>
    <w:rsid w:val="00E760F4"/>
    <w:rsid w:val="00E770DA"/>
    <w:rsid w:val="00E77AA8"/>
    <w:rsid w:val="00E77BFC"/>
    <w:rsid w:val="00E77D0B"/>
    <w:rsid w:val="00E80636"/>
    <w:rsid w:val="00E80996"/>
    <w:rsid w:val="00E815CB"/>
    <w:rsid w:val="00E8165D"/>
    <w:rsid w:val="00E81665"/>
    <w:rsid w:val="00E818E2"/>
    <w:rsid w:val="00E81EE3"/>
    <w:rsid w:val="00E82173"/>
    <w:rsid w:val="00E825F3"/>
    <w:rsid w:val="00E82B2F"/>
    <w:rsid w:val="00E82D8F"/>
    <w:rsid w:val="00E84539"/>
    <w:rsid w:val="00E8477B"/>
    <w:rsid w:val="00E84E2D"/>
    <w:rsid w:val="00E8521A"/>
    <w:rsid w:val="00E8541C"/>
    <w:rsid w:val="00E8581C"/>
    <w:rsid w:val="00E85B0D"/>
    <w:rsid w:val="00E86116"/>
    <w:rsid w:val="00E867FB"/>
    <w:rsid w:val="00E86ABA"/>
    <w:rsid w:val="00E86AFD"/>
    <w:rsid w:val="00E86C24"/>
    <w:rsid w:val="00E86CE7"/>
    <w:rsid w:val="00E87107"/>
    <w:rsid w:val="00E871BC"/>
    <w:rsid w:val="00E87907"/>
    <w:rsid w:val="00E87FFB"/>
    <w:rsid w:val="00E90573"/>
    <w:rsid w:val="00E9084A"/>
    <w:rsid w:val="00E90B30"/>
    <w:rsid w:val="00E91200"/>
    <w:rsid w:val="00E916BD"/>
    <w:rsid w:val="00E91BFF"/>
    <w:rsid w:val="00E92474"/>
    <w:rsid w:val="00E92ABE"/>
    <w:rsid w:val="00E93113"/>
    <w:rsid w:val="00E933AD"/>
    <w:rsid w:val="00E9371F"/>
    <w:rsid w:val="00E93B9C"/>
    <w:rsid w:val="00E94067"/>
    <w:rsid w:val="00E948F4"/>
    <w:rsid w:val="00E94F40"/>
    <w:rsid w:val="00E95241"/>
    <w:rsid w:val="00E9536E"/>
    <w:rsid w:val="00E9583A"/>
    <w:rsid w:val="00E9593E"/>
    <w:rsid w:val="00E95DEF"/>
    <w:rsid w:val="00E95ED6"/>
    <w:rsid w:val="00E95F9A"/>
    <w:rsid w:val="00E960BA"/>
    <w:rsid w:val="00E96334"/>
    <w:rsid w:val="00E968C3"/>
    <w:rsid w:val="00E97177"/>
    <w:rsid w:val="00E9755A"/>
    <w:rsid w:val="00E97B11"/>
    <w:rsid w:val="00E97FDC"/>
    <w:rsid w:val="00EA0328"/>
    <w:rsid w:val="00EA05E4"/>
    <w:rsid w:val="00EA0D57"/>
    <w:rsid w:val="00EA1047"/>
    <w:rsid w:val="00EA1312"/>
    <w:rsid w:val="00EA2026"/>
    <w:rsid w:val="00EA2440"/>
    <w:rsid w:val="00EA2B82"/>
    <w:rsid w:val="00EA3197"/>
    <w:rsid w:val="00EA36D1"/>
    <w:rsid w:val="00EA3AD8"/>
    <w:rsid w:val="00EA43FF"/>
    <w:rsid w:val="00EA4CB8"/>
    <w:rsid w:val="00EA544A"/>
    <w:rsid w:val="00EA5ADC"/>
    <w:rsid w:val="00EA5E56"/>
    <w:rsid w:val="00EA5F59"/>
    <w:rsid w:val="00EA6015"/>
    <w:rsid w:val="00EA6163"/>
    <w:rsid w:val="00EA624D"/>
    <w:rsid w:val="00EA64F0"/>
    <w:rsid w:val="00EA67C2"/>
    <w:rsid w:val="00EA6823"/>
    <w:rsid w:val="00EA7337"/>
    <w:rsid w:val="00EA75E6"/>
    <w:rsid w:val="00EA78BE"/>
    <w:rsid w:val="00EB0844"/>
    <w:rsid w:val="00EB0A01"/>
    <w:rsid w:val="00EB0ED1"/>
    <w:rsid w:val="00EB1022"/>
    <w:rsid w:val="00EB1887"/>
    <w:rsid w:val="00EB1B26"/>
    <w:rsid w:val="00EB245F"/>
    <w:rsid w:val="00EB26ED"/>
    <w:rsid w:val="00EB2910"/>
    <w:rsid w:val="00EB2E77"/>
    <w:rsid w:val="00EB30F0"/>
    <w:rsid w:val="00EB30F4"/>
    <w:rsid w:val="00EB3398"/>
    <w:rsid w:val="00EB370B"/>
    <w:rsid w:val="00EB3E7C"/>
    <w:rsid w:val="00EB437C"/>
    <w:rsid w:val="00EB49E1"/>
    <w:rsid w:val="00EB4AF5"/>
    <w:rsid w:val="00EB4B78"/>
    <w:rsid w:val="00EB549B"/>
    <w:rsid w:val="00EB57D0"/>
    <w:rsid w:val="00EB5981"/>
    <w:rsid w:val="00EB60EA"/>
    <w:rsid w:val="00EB6901"/>
    <w:rsid w:val="00EB69E5"/>
    <w:rsid w:val="00EB70A7"/>
    <w:rsid w:val="00EB7BAF"/>
    <w:rsid w:val="00EC06C8"/>
    <w:rsid w:val="00EC1137"/>
    <w:rsid w:val="00EC1335"/>
    <w:rsid w:val="00EC1987"/>
    <w:rsid w:val="00EC1BCF"/>
    <w:rsid w:val="00EC240C"/>
    <w:rsid w:val="00EC2B6F"/>
    <w:rsid w:val="00EC3930"/>
    <w:rsid w:val="00EC3B5D"/>
    <w:rsid w:val="00EC3E57"/>
    <w:rsid w:val="00EC460F"/>
    <w:rsid w:val="00EC50E6"/>
    <w:rsid w:val="00EC5597"/>
    <w:rsid w:val="00EC56DD"/>
    <w:rsid w:val="00EC592D"/>
    <w:rsid w:val="00EC5A39"/>
    <w:rsid w:val="00EC5A83"/>
    <w:rsid w:val="00EC5C0B"/>
    <w:rsid w:val="00EC5C62"/>
    <w:rsid w:val="00EC6080"/>
    <w:rsid w:val="00EC6223"/>
    <w:rsid w:val="00EC626A"/>
    <w:rsid w:val="00EC62D8"/>
    <w:rsid w:val="00EC63B1"/>
    <w:rsid w:val="00EC70F9"/>
    <w:rsid w:val="00EC74B0"/>
    <w:rsid w:val="00EC74BD"/>
    <w:rsid w:val="00EC7D2C"/>
    <w:rsid w:val="00EC7DE6"/>
    <w:rsid w:val="00ED082C"/>
    <w:rsid w:val="00ED0D0A"/>
    <w:rsid w:val="00ED1129"/>
    <w:rsid w:val="00ED16EC"/>
    <w:rsid w:val="00ED1839"/>
    <w:rsid w:val="00ED1A64"/>
    <w:rsid w:val="00ED1E6F"/>
    <w:rsid w:val="00ED2161"/>
    <w:rsid w:val="00ED2209"/>
    <w:rsid w:val="00ED2344"/>
    <w:rsid w:val="00ED2449"/>
    <w:rsid w:val="00ED2556"/>
    <w:rsid w:val="00ED28A0"/>
    <w:rsid w:val="00ED2940"/>
    <w:rsid w:val="00ED2CC4"/>
    <w:rsid w:val="00ED31EE"/>
    <w:rsid w:val="00ED36E2"/>
    <w:rsid w:val="00ED39F6"/>
    <w:rsid w:val="00ED3D86"/>
    <w:rsid w:val="00ED3FDC"/>
    <w:rsid w:val="00ED475E"/>
    <w:rsid w:val="00ED4AD2"/>
    <w:rsid w:val="00ED4B37"/>
    <w:rsid w:val="00ED4C88"/>
    <w:rsid w:val="00ED52C2"/>
    <w:rsid w:val="00ED593C"/>
    <w:rsid w:val="00ED6970"/>
    <w:rsid w:val="00ED71C0"/>
    <w:rsid w:val="00ED7BBE"/>
    <w:rsid w:val="00ED7CC3"/>
    <w:rsid w:val="00EE0021"/>
    <w:rsid w:val="00EE010A"/>
    <w:rsid w:val="00EE026B"/>
    <w:rsid w:val="00EE0586"/>
    <w:rsid w:val="00EE07D9"/>
    <w:rsid w:val="00EE0BA6"/>
    <w:rsid w:val="00EE0EA6"/>
    <w:rsid w:val="00EE1128"/>
    <w:rsid w:val="00EE160C"/>
    <w:rsid w:val="00EE1622"/>
    <w:rsid w:val="00EE2A6F"/>
    <w:rsid w:val="00EE2A83"/>
    <w:rsid w:val="00EE2B1F"/>
    <w:rsid w:val="00EE2DCE"/>
    <w:rsid w:val="00EE32E3"/>
    <w:rsid w:val="00EE36B2"/>
    <w:rsid w:val="00EE375A"/>
    <w:rsid w:val="00EE3C57"/>
    <w:rsid w:val="00EE409D"/>
    <w:rsid w:val="00EE444D"/>
    <w:rsid w:val="00EE4A51"/>
    <w:rsid w:val="00EE51F9"/>
    <w:rsid w:val="00EE5232"/>
    <w:rsid w:val="00EE62E2"/>
    <w:rsid w:val="00EE67D0"/>
    <w:rsid w:val="00EE6BE9"/>
    <w:rsid w:val="00EE7F78"/>
    <w:rsid w:val="00EF00ED"/>
    <w:rsid w:val="00EF036E"/>
    <w:rsid w:val="00EF06DC"/>
    <w:rsid w:val="00EF0B35"/>
    <w:rsid w:val="00EF0E38"/>
    <w:rsid w:val="00EF0FAF"/>
    <w:rsid w:val="00EF10C8"/>
    <w:rsid w:val="00EF122C"/>
    <w:rsid w:val="00EF181C"/>
    <w:rsid w:val="00EF1A5B"/>
    <w:rsid w:val="00EF2D69"/>
    <w:rsid w:val="00EF310B"/>
    <w:rsid w:val="00EF32BD"/>
    <w:rsid w:val="00EF36A0"/>
    <w:rsid w:val="00EF3812"/>
    <w:rsid w:val="00EF39A6"/>
    <w:rsid w:val="00EF3D72"/>
    <w:rsid w:val="00EF4084"/>
    <w:rsid w:val="00EF40BB"/>
    <w:rsid w:val="00EF41AD"/>
    <w:rsid w:val="00EF4399"/>
    <w:rsid w:val="00EF4557"/>
    <w:rsid w:val="00EF4756"/>
    <w:rsid w:val="00EF4B0C"/>
    <w:rsid w:val="00EF4B51"/>
    <w:rsid w:val="00EF4C1E"/>
    <w:rsid w:val="00EF4D57"/>
    <w:rsid w:val="00EF4D61"/>
    <w:rsid w:val="00EF5453"/>
    <w:rsid w:val="00EF59E7"/>
    <w:rsid w:val="00EF5CA9"/>
    <w:rsid w:val="00EF5DFE"/>
    <w:rsid w:val="00EF60A1"/>
    <w:rsid w:val="00EF61D1"/>
    <w:rsid w:val="00EF622A"/>
    <w:rsid w:val="00EF62AA"/>
    <w:rsid w:val="00EF642D"/>
    <w:rsid w:val="00EF687F"/>
    <w:rsid w:val="00EF7034"/>
    <w:rsid w:val="00EF71FA"/>
    <w:rsid w:val="00EF7266"/>
    <w:rsid w:val="00EF73BA"/>
    <w:rsid w:val="00F00163"/>
    <w:rsid w:val="00F0019C"/>
    <w:rsid w:val="00F001A1"/>
    <w:rsid w:val="00F013F2"/>
    <w:rsid w:val="00F01425"/>
    <w:rsid w:val="00F01CC4"/>
    <w:rsid w:val="00F01EFA"/>
    <w:rsid w:val="00F0296F"/>
    <w:rsid w:val="00F029E9"/>
    <w:rsid w:val="00F03138"/>
    <w:rsid w:val="00F031FB"/>
    <w:rsid w:val="00F03205"/>
    <w:rsid w:val="00F0359E"/>
    <w:rsid w:val="00F035B4"/>
    <w:rsid w:val="00F03A5A"/>
    <w:rsid w:val="00F04182"/>
    <w:rsid w:val="00F04220"/>
    <w:rsid w:val="00F043C3"/>
    <w:rsid w:val="00F04B68"/>
    <w:rsid w:val="00F04BF6"/>
    <w:rsid w:val="00F04C74"/>
    <w:rsid w:val="00F05161"/>
    <w:rsid w:val="00F05A94"/>
    <w:rsid w:val="00F05DC1"/>
    <w:rsid w:val="00F06126"/>
    <w:rsid w:val="00F061BB"/>
    <w:rsid w:val="00F066C9"/>
    <w:rsid w:val="00F0699F"/>
    <w:rsid w:val="00F06A7F"/>
    <w:rsid w:val="00F06D6B"/>
    <w:rsid w:val="00F06EA5"/>
    <w:rsid w:val="00F06F04"/>
    <w:rsid w:val="00F07146"/>
    <w:rsid w:val="00F0724A"/>
    <w:rsid w:val="00F1004A"/>
    <w:rsid w:val="00F1005E"/>
    <w:rsid w:val="00F10265"/>
    <w:rsid w:val="00F10297"/>
    <w:rsid w:val="00F106E3"/>
    <w:rsid w:val="00F10A88"/>
    <w:rsid w:val="00F10D4E"/>
    <w:rsid w:val="00F1113C"/>
    <w:rsid w:val="00F112E0"/>
    <w:rsid w:val="00F112FD"/>
    <w:rsid w:val="00F11589"/>
    <w:rsid w:val="00F118A9"/>
    <w:rsid w:val="00F120E0"/>
    <w:rsid w:val="00F122F8"/>
    <w:rsid w:val="00F126E5"/>
    <w:rsid w:val="00F128A0"/>
    <w:rsid w:val="00F132C5"/>
    <w:rsid w:val="00F13AE7"/>
    <w:rsid w:val="00F13EBE"/>
    <w:rsid w:val="00F1403B"/>
    <w:rsid w:val="00F146CA"/>
    <w:rsid w:val="00F14A63"/>
    <w:rsid w:val="00F152AB"/>
    <w:rsid w:val="00F15491"/>
    <w:rsid w:val="00F15BED"/>
    <w:rsid w:val="00F15D71"/>
    <w:rsid w:val="00F15DFE"/>
    <w:rsid w:val="00F15E66"/>
    <w:rsid w:val="00F166D9"/>
    <w:rsid w:val="00F167CA"/>
    <w:rsid w:val="00F16917"/>
    <w:rsid w:val="00F1697E"/>
    <w:rsid w:val="00F16ABA"/>
    <w:rsid w:val="00F16BD2"/>
    <w:rsid w:val="00F17194"/>
    <w:rsid w:val="00F175FD"/>
    <w:rsid w:val="00F17910"/>
    <w:rsid w:val="00F179CB"/>
    <w:rsid w:val="00F206B2"/>
    <w:rsid w:val="00F206C5"/>
    <w:rsid w:val="00F2088E"/>
    <w:rsid w:val="00F20B6E"/>
    <w:rsid w:val="00F2104A"/>
    <w:rsid w:val="00F213C1"/>
    <w:rsid w:val="00F21882"/>
    <w:rsid w:val="00F21E16"/>
    <w:rsid w:val="00F2220B"/>
    <w:rsid w:val="00F224B2"/>
    <w:rsid w:val="00F224CA"/>
    <w:rsid w:val="00F227DC"/>
    <w:rsid w:val="00F2281D"/>
    <w:rsid w:val="00F2294D"/>
    <w:rsid w:val="00F22A21"/>
    <w:rsid w:val="00F2316F"/>
    <w:rsid w:val="00F233DB"/>
    <w:rsid w:val="00F235BC"/>
    <w:rsid w:val="00F23760"/>
    <w:rsid w:val="00F2384E"/>
    <w:rsid w:val="00F23968"/>
    <w:rsid w:val="00F23AA4"/>
    <w:rsid w:val="00F23E1D"/>
    <w:rsid w:val="00F241F2"/>
    <w:rsid w:val="00F249A2"/>
    <w:rsid w:val="00F255CF"/>
    <w:rsid w:val="00F25A2D"/>
    <w:rsid w:val="00F25CB3"/>
    <w:rsid w:val="00F25FEF"/>
    <w:rsid w:val="00F2699B"/>
    <w:rsid w:val="00F269C3"/>
    <w:rsid w:val="00F273E6"/>
    <w:rsid w:val="00F27575"/>
    <w:rsid w:val="00F27801"/>
    <w:rsid w:val="00F30010"/>
    <w:rsid w:val="00F30112"/>
    <w:rsid w:val="00F30232"/>
    <w:rsid w:val="00F30604"/>
    <w:rsid w:val="00F30672"/>
    <w:rsid w:val="00F30F08"/>
    <w:rsid w:val="00F3109B"/>
    <w:rsid w:val="00F3120F"/>
    <w:rsid w:val="00F31AE0"/>
    <w:rsid w:val="00F31E0B"/>
    <w:rsid w:val="00F32AEB"/>
    <w:rsid w:val="00F32E4C"/>
    <w:rsid w:val="00F32F19"/>
    <w:rsid w:val="00F332FD"/>
    <w:rsid w:val="00F337CA"/>
    <w:rsid w:val="00F33971"/>
    <w:rsid w:val="00F33B00"/>
    <w:rsid w:val="00F33B92"/>
    <w:rsid w:val="00F33ECC"/>
    <w:rsid w:val="00F344B2"/>
    <w:rsid w:val="00F34559"/>
    <w:rsid w:val="00F34871"/>
    <w:rsid w:val="00F35607"/>
    <w:rsid w:val="00F35619"/>
    <w:rsid w:val="00F3575D"/>
    <w:rsid w:val="00F361A9"/>
    <w:rsid w:val="00F36A80"/>
    <w:rsid w:val="00F36DFF"/>
    <w:rsid w:val="00F36FBD"/>
    <w:rsid w:val="00F3700C"/>
    <w:rsid w:val="00F37201"/>
    <w:rsid w:val="00F3741A"/>
    <w:rsid w:val="00F37951"/>
    <w:rsid w:val="00F37B8E"/>
    <w:rsid w:val="00F37C57"/>
    <w:rsid w:val="00F37F27"/>
    <w:rsid w:val="00F400B8"/>
    <w:rsid w:val="00F400F4"/>
    <w:rsid w:val="00F40586"/>
    <w:rsid w:val="00F40E9A"/>
    <w:rsid w:val="00F41023"/>
    <w:rsid w:val="00F412C9"/>
    <w:rsid w:val="00F4145C"/>
    <w:rsid w:val="00F41BD8"/>
    <w:rsid w:val="00F42EA3"/>
    <w:rsid w:val="00F43275"/>
    <w:rsid w:val="00F434DC"/>
    <w:rsid w:val="00F435BE"/>
    <w:rsid w:val="00F43BA1"/>
    <w:rsid w:val="00F4406F"/>
    <w:rsid w:val="00F44485"/>
    <w:rsid w:val="00F449CA"/>
    <w:rsid w:val="00F44B3B"/>
    <w:rsid w:val="00F450FD"/>
    <w:rsid w:val="00F4544E"/>
    <w:rsid w:val="00F459B5"/>
    <w:rsid w:val="00F45BE2"/>
    <w:rsid w:val="00F45DA6"/>
    <w:rsid w:val="00F45DE1"/>
    <w:rsid w:val="00F465BC"/>
    <w:rsid w:val="00F467FC"/>
    <w:rsid w:val="00F46924"/>
    <w:rsid w:val="00F47117"/>
    <w:rsid w:val="00F477A8"/>
    <w:rsid w:val="00F47938"/>
    <w:rsid w:val="00F47A24"/>
    <w:rsid w:val="00F47D3D"/>
    <w:rsid w:val="00F47D5B"/>
    <w:rsid w:val="00F47D76"/>
    <w:rsid w:val="00F503CA"/>
    <w:rsid w:val="00F50499"/>
    <w:rsid w:val="00F50C93"/>
    <w:rsid w:val="00F51486"/>
    <w:rsid w:val="00F515D3"/>
    <w:rsid w:val="00F51710"/>
    <w:rsid w:val="00F51825"/>
    <w:rsid w:val="00F51BF2"/>
    <w:rsid w:val="00F51CB9"/>
    <w:rsid w:val="00F51EF6"/>
    <w:rsid w:val="00F5271D"/>
    <w:rsid w:val="00F5284D"/>
    <w:rsid w:val="00F52C41"/>
    <w:rsid w:val="00F530FB"/>
    <w:rsid w:val="00F533E5"/>
    <w:rsid w:val="00F5360F"/>
    <w:rsid w:val="00F53BB8"/>
    <w:rsid w:val="00F53ED5"/>
    <w:rsid w:val="00F53F57"/>
    <w:rsid w:val="00F5409F"/>
    <w:rsid w:val="00F542F4"/>
    <w:rsid w:val="00F5434F"/>
    <w:rsid w:val="00F544DB"/>
    <w:rsid w:val="00F54CB1"/>
    <w:rsid w:val="00F54D93"/>
    <w:rsid w:val="00F54DA1"/>
    <w:rsid w:val="00F54E72"/>
    <w:rsid w:val="00F5578F"/>
    <w:rsid w:val="00F55B32"/>
    <w:rsid w:val="00F55CB9"/>
    <w:rsid w:val="00F55D68"/>
    <w:rsid w:val="00F55FEE"/>
    <w:rsid w:val="00F5610D"/>
    <w:rsid w:val="00F56136"/>
    <w:rsid w:val="00F565B2"/>
    <w:rsid w:val="00F566F4"/>
    <w:rsid w:val="00F5690A"/>
    <w:rsid w:val="00F56E45"/>
    <w:rsid w:val="00F56E7A"/>
    <w:rsid w:val="00F56E96"/>
    <w:rsid w:val="00F56FC5"/>
    <w:rsid w:val="00F57AB7"/>
    <w:rsid w:val="00F57F3D"/>
    <w:rsid w:val="00F60DE8"/>
    <w:rsid w:val="00F614E9"/>
    <w:rsid w:val="00F61D66"/>
    <w:rsid w:val="00F61FD1"/>
    <w:rsid w:val="00F620D0"/>
    <w:rsid w:val="00F6242A"/>
    <w:rsid w:val="00F6288D"/>
    <w:rsid w:val="00F62959"/>
    <w:rsid w:val="00F62A55"/>
    <w:rsid w:val="00F62F53"/>
    <w:rsid w:val="00F630CE"/>
    <w:rsid w:val="00F631AC"/>
    <w:rsid w:val="00F6365A"/>
    <w:rsid w:val="00F639CF"/>
    <w:rsid w:val="00F63C60"/>
    <w:rsid w:val="00F6416F"/>
    <w:rsid w:val="00F64300"/>
    <w:rsid w:val="00F64309"/>
    <w:rsid w:val="00F64A46"/>
    <w:rsid w:val="00F653BE"/>
    <w:rsid w:val="00F65412"/>
    <w:rsid w:val="00F65BFA"/>
    <w:rsid w:val="00F65D9C"/>
    <w:rsid w:val="00F65FEA"/>
    <w:rsid w:val="00F662A1"/>
    <w:rsid w:val="00F6636D"/>
    <w:rsid w:val="00F66779"/>
    <w:rsid w:val="00F66CA8"/>
    <w:rsid w:val="00F6708F"/>
    <w:rsid w:val="00F671BC"/>
    <w:rsid w:val="00F67663"/>
    <w:rsid w:val="00F67E79"/>
    <w:rsid w:val="00F7008B"/>
    <w:rsid w:val="00F7042A"/>
    <w:rsid w:val="00F707A8"/>
    <w:rsid w:val="00F711F3"/>
    <w:rsid w:val="00F7162D"/>
    <w:rsid w:val="00F71979"/>
    <w:rsid w:val="00F71E23"/>
    <w:rsid w:val="00F7209A"/>
    <w:rsid w:val="00F727B1"/>
    <w:rsid w:val="00F728E5"/>
    <w:rsid w:val="00F72D2F"/>
    <w:rsid w:val="00F72EA9"/>
    <w:rsid w:val="00F731DC"/>
    <w:rsid w:val="00F732A8"/>
    <w:rsid w:val="00F73D96"/>
    <w:rsid w:val="00F74005"/>
    <w:rsid w:val="00F748D3"/>
    <w:rsid w:val="00F74E44"/>
    <w:rsid w:val="00F75323"/>
    <w:rsid w:val="00F75362"/>
    <w:rsid w:val="00F75DEB"/>
    <w:rsid w:val="00F75F8A"/>
    <w:rsid w:val="00F7603D"/>
    <w:rsid w:val="00F76255"/>
    <w:rsid w:val="00F762A7"/>
    <w:rsid w:val="00F762C9"/>
    <w:rsid w:val="00F7644E"/>
    <w:rsid w:val="00F7653F"/>
    <w:rsid w:val="00F76BAA"/>
    <w:rsid w:val="00F77014"/>
    <w:rsid w:val="00F7702D"/>
    <w:rsid w:val="00F77674"/>
    <w:rsid w:val="00F77C94"/>
    <w:rsid w:val="00F77CA2"/>
    <w:rsid w:val="00F8074A"/>
    <w:rsid w:val="00F8080B"/>
    <w:rsid w:val="00F80C2B"/>
    <w:rsid w:val="00F80CEF"/>
    <w:rsid w:val="00F80D78"/>
    <w:rsid w:val="00F80FD9"/>
    <w:rsid w:val="00F81216"/>
    <w:rsid w:val="00F81435"/>
    <w:rsid w:val="00F815E5"/>
    <w:rsid w:val="00F81774"/>
    <w:rsid w:val="00F81C1E"/>
    <w:rsid w:val="00F81DB5"/>
    <w:rsid w:val="00F8224B"/>
    <w:rsid w:val="00F82384"/>
    <w:rsid w:val="00F82CB8"/>
    <w:rsid w:val="00F82CBF"/>
    <w:rsid w:val="00F8323D"/>
    <w:rsid w:val="00F832A0"/>
    <w:rsid w:val="00F83DA1"/>
    <w:rsid w:val="00F83E50"/>
    <w:rsid w:val="00F84083"/>
    <w:rsid w:val="00F84164"/>
    <w:rsid w:val="00F846D8"/>
    <w:rsid w:val="00F847DA"/>
    <w:rsid w:val="00F8506E"/>
    <w:rsid w:val="00F852C8"/>
    <w:rsid w:val="00F8561F"/>
    <w:rsid w:val="00F857E1"/>
    <w:rsid w:val="00F85A31"/>
    <w:rsid w:val="00F85EAA"/>
    <w:rsid w:val="00F862B7"/>
    <w:rsid w:val="00F86551"/>
    <w:rsid w:val="00F8665A"/>
    <w:rsid w:val="00F8690D"/>
    <w:rsid w:val="00F86926"/>
    <w:rsid w:val="00F87593"/>
    <w:rsid w:val="00F87931"/>
    <w:rsid w:val="00F901C2"/>
    <w:rsid w:val="00F902DD"/>
    <w:rsid w:val="00F9095A"/>
    <w:rsid w:val="00F90CF3"/>
    <w:rsid w:val="00F90F66"/>
    <w:rsid w:val="00F91DA0"/>
    <w:rsid w:val="00F91DF8"/>
    <w:rsid w:val="00F92350"/>
    <w:rsid w:val="00F92595"/>
    <w:rsid w:val="00F9289A"/>
    <w:rsid w:val="00F928B2"/>
    <w:rsid w:val="00F92B40"/>
    <w:rsid w:val="00F92DE4"/>
    <w:rsid w:val="00F936AC"/>
    <w:rsid w:val="00F93720"/>
    <w:rsid w:val="00F938BE"/>
    <w:rsid w:val="00F939A9"/>
    <w:rsid w:val="00F93D99"/>
    <w:rsid w:val="00F940DE"/>
    <w:rsid w:val="00F942A1"/>
    <w:rsid w:val="00F942D4"/>
    <w:rsid w:val="00F9493F"/>
    <w:rsid w:val="00F94B1B"/>
    <w:rsid w:val="00F94BB5"/>
    <w:rsid w:val="00F94BE8"/>
    <w:rsid w:val="00F95090"/>
    <w:rsid w:val="00F950F9"/>
    <w:rsid w:val="00F95145"/>
    <w:rsid w:val="00F95284"/>
    <w:rsid w:val="00F95335"/>
    <w:rsid w:val="00F954F2"/>
    <w:rsid w:val="00F95844"/>
    <w:rsid w:val="00F95BF7"/>
    <w:rsid w:val="00F95F89"/>
    <w:rsid w:val="00F96035"/>
    <w:rsid w:val="00F96BB0"/>
    <w:rsid w:val="00F9722F"/>
    <w:rsid w:val="00F97373"/>
    <w:rsid w:val="00F9765A"/>
    <w:rsid w:val="00F9797B"/>
    <w:rsid w:val="00FA0831"/>
    <w:rsid w:val="00FA0973"/>
    <w:rsid w:val="00FA0A08"/>
    <w:rsid w:val="00FA0F42"/>
    <w:rsid w:val="00FA1422"/>
    <w:rsid w:val="00FA2457"/>
    <w:rsid w:val="00FA261D"/>
    <w:rsid w:val="00FA2756"/>
    <w:rsid w:val="00FA28A3"/>
    <w:rsid w:val="00FA29B8"/>
    <w:rsid w:val="00FA30EB"/>
    <w:rsid w:val="00FA32F4"/>
    <w:rsid w:val="00FA33D5"/>
    <w:rsid w:val="00FA3537"/>
    <w:rsid w:val="00FA4242"/>
    <w:rsid w:val="00FA456C"/>
    <w:rsid w:val="00FA45EC"/>
    <w:rsid w:val="00FA521F"/>
    <w:rsid w:val="00FA5264"/>
    <w:rsid w:val="00FA535D"/>
    <w:rsid w:val="00FA546C"/>
    <w:rsid w:val="00FA5A0C"/>
    <w:rsid w:val="00FA5ABB"/>
    <w:rsid w:val="00FA5BB9"/>
    <w:rsid w:val="00FA5C9F"/>
    <w:rsid w:val="00FA6625"/>
    <w:rsid w:val="00FA6E9C"/>
    <w:rsid w:val="00FA6F0C"/>
    <w:rsid w:val="00FA7370"/>
    <w:rsid w:val="00FA79FD"/>
    <w:rsid w:val="00FB00F4"/>
    <w:rsid w:val="00FB02B7"/>
    <w:rsid w:val="00FB0439"/>
    <w:rsid w:val="00FB0B1A"/>
    <w:rsid w:val="00FB0E30"/>
    <w:rsid w:val="00FB1134"/>
    <w:rsid w:val="00FB13BD"/>
    <w:rsid w:val="00FB1C10"/>
    <w:rsid w:val="00FB1F08"/>
    <w:rsid w:val="00FB23EF"/>
    <w:rsid w:val="00FB276C"/>
    <w:rsid w:val="00FB2C6B"/>
    <w:rsid w:val="00FB2EFF"/>
    <w:rsid w:val="00FB2F6A"/>
    <w:rsid w:val="00FB2F89"/>
    <w:rsid w:val="00FB301C"/>
    <w:rsid w:val="00FB33F5"/>
    <w:rsid w:val="00FB36FD"/>
    <w:rsid w:val="00FB3783"/>
    <w:rsid w:val="00FB4070"/>
    <w:rsid w:val="00FB4442"/>
    <w:rsid w:val="00FB48FE"/>
    <w:rsid w:val="00FB543D"/>
    <w:rsid w:val="00FB54F7"/>
    <w:rsid w:val="00FB5580"/>
    <w:rsid w:val="00FB55CF"/>
    <w:rsid w:val="00FB5678"/>
    <w:rsid w:val="00FB5AC9"/>
    <w:rsid w:val="00FB5E18"/>
    <w:rsid w:val="00FB60CB"/>
    <w:rsid w:val="00FB620C"/>
    <w:rsid w:val="00FB6D92"/>
    <w:rsid w:val="00FB759B"/>
    <w:rsid w:val="00FB77FC"/>
    <w:rsid w:val="00FB7B22"/>
    <w:rsid w:val="00FB7CC0"/>
    <w:rsid w:val="00FC0823"/>
    <w:rsid w:val="00FC0DB7"/>
    <w:rsid w:val="00FC0E09"/>
    <w:rsid w:val="00FC0E7A"/>
    <w:rsid w:val="00FC155F"/>
    <w:rsid w:val="00FC1837"/>
    <w:rsid w:val="00FC1CA1"/>
    <w:rsid w:val="00FC2CEC"/>
    <w:rsid w:val="00FC2F8F"/>
    <w:rsid w:val="00FC2FBD"/>
    <w:rsid w:val="00FC3061"/>
    <w:rsid w:val="00FC3A53"/>
    <w:rsid w:val="00FC3AF6"/>
    <w:rsid w:val="00FC40DA"/>
    <w:rsid w:val="00FC4119"/>
    <w:rsid w:val="00FC45AC"/>
    <w:rsid w:val="00FC50BB"/>
    <w:rsid w:val="00FC5242"/>
    <w:rsid w:val="00FC5245"/>
    <w:rsid w:val="00FC5DD7"/>
    <w:rsid w:val="00FC5E36"/>
    <w:rsid w:val="00FC605E"/>
    <w:rsid w:val="00FC623F"/>
    <w:rsid w:val="00FC640A"/>
    <w:rsid w:val="00FC67B0"/>
    <w:rsid w:val="00FC6A43"/>
    <w:rsid w:val="00FC6DE9"/>
    <w:rsid w:val="00FC7662"/>
    <w:rsid w:val="00FC7784"/>
    <w:rsid w:val="00FC7A73"/>
    <w:rsid w:val="00FC7D8A"/>
    <w:rsid w:val="00FC7E9C"/>
    <w:rsid w:val="00FD0AD7"/>
    <w:rsid w:val="00FD0AE1"/>
    <w:rsid w:val="00FD1A5D"/>
    <w:rsid w:val="00FD1D23"/>
    <w:rsid w:val="00FD2035"/>
    <w:rsid w:val="00FD20A4"/>
    <w:rsid w:val="00FD2C1E"/>
    <w:rsid w:val="00FD2CFD"/>
    <w:rsid w:val="00FD2EA1"/>
    <w:rsid w:val="00FD30B3"/>
    <w:rsid w:val="00FD34A2"/>
    <w:rsid w:val="00FD3528"/>
    <w:rsid w:val="00FD3752"/>
    <w:rsid w:val="00FD3DF2"/>
    <w:rsid w:val="00FD4444"/>
    <w:rsid w:val="00FD496C"/>
    <w:rsid w:val="00FD4AAA"/>
    <w:rsid w:val="00FD4B5E"/>
    <w:rsid w:val="00FD4D9F"/>
    <w:rsid w:val="00FD4EBF"/>
    <w:rsid w:val="00FD4F92"/>
    <w:rsid w:val="00FD55A6"/>
    <w:rsid w:val="00FD5BFE"/>
    <w:rsid w:val="00FD5E59"/>
    <w:rsid w:val="00FD655D"/>
    <w:rsid w:val="00FD7372"/>
    <w:rsid w:val="00FD79CA"/>
    <w:rsid w:val="00FD79E8"/>
    <w:rsid w:val="00FE089C"/>
    <w:rsid w:val="00FE1C54"/>
    <w:rsid w:val="00FE202C"/>
    <w:rsid w:val="00FE2775"/>
    <w:rsid w:val="00FE2827"/>
    <w:rsid w:val="00FE2AF5"/>
    <w:rsid w:val="00FE2CE8"/>
    <w:rsid w:val="00FE2FE0"/>
    <w:rsid w:val="00FE4C34"/>
    <w:rsid w:val="00FE4FA3"/>
    <w:rsid w:val="00FE5ABD"/>
    <w:rsid w:val="00FE5C2D"/>
    <w:rsid w:val="00FE5D3E"/>
    <w:rsid w:val="00FE646A"/>
    <w:rsid w:val="00FE64F3"/>
    <w:rsid w:val="00FE67C7"/>
    <w:rsid w:val="00FE7908"/>
    <w:rsid w:val="00FE7F68"/>
    <w:rsid w:val="00FF004A"/>
    <w:rsid w:val="00FF1DEE"/>
    <w:rsid w:val="00FF214A"/>
    <w:rsid w:val="00FF260C"/>
    <w:rsid w:val="00FF263B"/>
    <w:rsid w:val="00FF2B67"/>
    <w:rsid w:val="00FF3332"/>
    <w:rsid w:val="00FF3598"/>
    <w:rsid w:val="00FF3863"/>
    <w:rsid w:val="00FF3D32"/>
    <w:rsid w:val="00FF4065"/>
    <w:rsid w:val="00FF4997"/>
    <w:rsid w:val="00FF56FD"/>
    <w:rsid w:val="00FF5C26"/>
    <w:rsid w:val="00FF5D10"/>
    <w:rsid w:val="00FF5F0D"/>
    <w:rsid w:val="00FF6227"/>
    <w:rsid w:val="00FF657C"/>
    <w:rsid w:val="00FF6DEE"/>
    <w:rsid w:val="00FF70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9C"/>
  </w:style>
  <w:style w:type="paragraph" w:styleId="Footer">
    <w:name w:val="footer"/>
    <w:basedOn w:val="Normal"/>
    <w:link w:val="FooterChar"/>
    <w:uiPriority w:val="99"/>
    <w:unhideWhenUsed/>
    <w:rsid w:val="00C51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9C"/>
  </w:style>
  <w:style w:type="paragraph" w:customStyle="1" w:styleId="Default">
    <w:name w:val="Default"/>
    <w:rsid w:val="00A118A4"/>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B059DF"/>
    <w:rPr>
      <w:color w:val="0000FF" w:themeColor="hyperlink"/>
      <w:u w:val="single"/>
    </w:rPr>
  </w:style>
  <w:style w:type="character" w:customStyle="1" w:styleId="UnresolvedMention">
    <w:name w:val="Unresolved Mention"/>
    <w:basedOn w:val="DefaultParagraphFont"/>
    <w:uiPriority w:val="99"/>
    <w:semiHidden/>
    <w:unhideWhenUsed/>
    <w:rsid w:val="00B059DF"/>
    <w:rPr>
      <w:color w:val="808080"/>
      <w:shd w:val="clear" w:color="auto" w:fill="E6E6E6"/>
    </w:rPr>
  </w:style>
  <w:style w:type="paragraph" w:styleId="ListParagraph">
    <w:name w:val="List Paragraph"/>
    <w:basedOn w:val="Normal"/>
    <w:uiPriority w:val="34"/>
    <w:qFormat/>
    <w:rsid w:val="00CB7F0D"/>
    <w:pPr>
      <w:ind w:left="720"/>
      <w:contextualSpacing/>
    </w:pPr>
  </w:style>
  <w:style w:type="paragraph" w:styleId="FootnoteText">
    <w:name w:val="footnote text"/>
    <w:basedOn w:val="Normal"/>
    <w:link w:val="FootnoteTextChar"/>
    <w:uiPriority w:val="99"/>
    <w:semiHidden/>
    <w:unhideWhenUsed/>
    <w:rsid w:val="007E1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4F4"/>
    <w:rPr>
      <w:sz w:val="20"/>
      <w:szCs w:val="20"/>
    </w:rPr>
  </w:style>
  <w:style w:type="character" w:styleId="FootnoteReference">
    <w:name w:val="footnote reference"/>
    <w:basedOn w:val="DefaultParagraphFont"/>
    <w:uiPriority w:val="99"/>
    <w:semiHidden/>
    <w:unhideWhenUsed/>
    <w:rsid w:val="007E14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9C"/>
  </w:style>
  <w:style w:type="paragraph" w:styleId="Footer">
    <w:name w:val="footer"/>
    <w:basedOn w:val="Normal"/>
    <w:link w:val="FooterChar"/>
    <w:uiPriority w:val="99"/>
    <w:unhideWhenUsed/>
    <w:rsid w:val="00C51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9C"/>
  </w:style>
  <w:style w:type="paragraph" w:customStyle="1" w:styleId="Default">
    <w:name w:val="Default"/>
    <w:rsid w:val="00A118A4"/>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B059DF"/>
    <w:rPr>
      <w:color w:val="0000FF" w:themeColor="hyperlink"/>
      <w:u w:val="single"/>
    </w:rPr>
  </w:style>
  <w:style w:type="character" w:customStyle="1" w:styleId="UnresolvedMention">
    <w:name w:val="Unresolved Mention"/>
    <w:basedOn w:val="DefaultParagraphFont"/>
    <w:uiPriority w:val="99"/>
    <w:semiHidden/>
    <w:unhideWhenUsed/>
    <w:rsid w:val="00B059DF"/>
    <w:rPr>
      <w:color w:val="808080"/>
      <w:shd w:val="clear" w:color="auto" w:fill="E6E6E6"/>
    </w:rPr>
  </w:style>
  <w:style w:type="paragraph" w:styleId="ListParagraph">
    <w:name w:val="List Paragraph"/>
    <w:basedOn w:val="Normal"/>
    <w:uiPriority w:val="34"/>
    <w:qFormat/>
    <w:rsid w:val="00CB7F0D"/>
    <w:pPr>
      <w:ind w:left="720"/>
      <w:contextualSpacing/>
    </w:pPr>
  </w:style>
  <w:style w:type="paragraph" w:styleId="FootnoteText">
    <w:name w:val="footnote text"/>
    <w:basedOn w:val="Normal"/>
    <w:link w:val="FootnoteTextChar"/>
    <w:uiPriority w:val="99"/>
    <w:semiHidden/>
    <w:unhideWhenUsed/>
    <w:rsid w:val="007E1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4F4"/>
    <w:rPr>
      <w:sz w:val="20"/>
      <w:szCs w:val="20"/>
    </w:rPr>
  </w:style>
  <w:style w:type="character" w:styleId="FootnoteReference">
    <w:name w:val="footnote reference"/>
    <w:basedOn w:val="DefaultParagraphFont"/>
    <w:uiPriority w:val="99"/>
    <w:semiHidden/>
    <w:unhideWhenUsed/>
    <w:rsid w:val="007E1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010">
      <w:bodyDiv w:val="1"/>
      <w:marLeft w:val="0"/>
      <w:marRight w:val="0"/>
      <w:marTop w:val="0"/>
      <w:marBottom w:val="0"/>
      <w:divBdr>
        <w:top w:val="none" w:sz="0" w:space="0" w:color="auto"/>
        <w:left w:val="none" w:sz="0" w:space="0" w:color="auto"/>
        <w:bottom w:val="none" w:sz="0" w:space="0" w:color="auto"/>
        <w:right w:val="none" w:sz="0" w:space="0" w:color="auto"/>
      </w:divBdr>
    </w:div>
    <w:div w:id="137964765">
      <w:bodyDiv w:val="1"/>
      <w:marLeft w:val="0"/>
      <w:marRight w:val="0"/>
      <w:marTop w:val="0"/>
      <w:marBottom w:val="0"/>
      <w:divBdr>
        <w:top w:val="none" w:sz="0" w:space="0" w:color="auto"/>
        <w:left w:val="none" w:sz="0" w:space="0" w:color="auto"/>
        <w:bottom w:val="none" w:sz="0" w:space="0" w:color="auto"/>
        <w:right w:val="none" w:sz="0" w:space="0" w:color="auto"/>
      </w:divBdr>
    </w:div>
    <w:div w:id="161236157">
      <w:bodyDiv w:val="1"/>
      <w:marLeft w:val="0"/>
      <w:marRight w:val="0"/>
      <w:marTop w:val="0"/>
      <w:marBottom w:val="0"/>
      <w:divBdr>
        <w:top w:val="none" w:sz="0" w:space="0" w:color="auto"/>
        <w:left w:val="none" w:sz="0" w:space="0" w:color="auto"/>
        <w:bottom w:val="none" w:sz="0" w:space="0" w:color="auto"/>
        <w:right w:val="none" w:sz="0" w:space="0" w:color="auto"/>
      </w:divBdr>
    </w:div>
    <w:div w:id="239872049">
      <w:bodyDiv w:val="1"/>
      <w:marLeft w:val="0"/>
      <w:marRight w:val="0"/>
      <w:marTop w:val="0"/>
      <w:marBottom w:val="0"/>
      <w:divBdr>
        <w:top w:val="none" w:sz="0" w:space="0" w:color="auto"/>
        <w:left w:val="none" w:sz="0" w:space="0" w:color="auto"/>
        <w:bottom w:val="none" w:sz="0" w:space="0" w:color="auto"/>
        <w:right w:val="none" w:sz="0" w:space="0" w:color="auto"/>
      </w:divBdr>
    </w:div>
    <w:div w:id="269581634">
      <w:bodyDiv w:val="1"/>
      <w:marLeft w:val="0"/>
      <w:marRight w:val="0"/>
      <w:marTop w:val="0"/>
      <w:marBottom w:val="0"/>
      <w:divBdr>
        <w:top w:val="none" w:sz="0" w:space="0" w:color="auto"/>
        <w:left w:val="none" w:sz="0" w:space="0" w:color="auto"/>
        <w:bottom w:val="none" w:sz="0" w:space="0" w:color="auto"/>
        <w:right w:val="none" w:sz="0" w:space="0" w:color="auto"/>
      </w:divBdr>
    </w:div>
    <w:div w:id="337779378">
      <w:bodyDiv w:val="1"/>
      <w:marLeft w:val="0"/>
      <w:marRight w:val="0"/>
      <w:marTop w:val="0"/>
      <w:marBottom w:val="0"/>
      <w:divBdr>
        <w:top w:val="none" w:sz="0" w:space="0" w:color="auto"/>
        <w:left w:val="none" w:sz="0" w:space="0" w:color="auto"/>
        <w:bottom w:val="none" w:sz="0" w:space="0" w:color="auto"/>
        <w:right w:val="none" w:sz="0" w:space="0" w:color="auto"/>
      </w:divBdr>
    </w:div>
    <w:div w:id="338508719">
      <w:bodyDiv w:val="1"/>
      <w:marLeft w:val="0"/>
      <w:marRight w:val="0"/>
      <w:marTop w:val="0"/>
      <w:marBottom w:val="0"/>
      <w:divBdr>
        <w:top w:val="none" w:sz="0" w:space="0" w:color="auto"/>
        <w:left w:val="none" w:sz="0" w:space="0" w:color="auto"/>
        <w:bottom w:val="none" w:sz="0" w:space="0" w:color="auto"/>
        <w:right w:val="none" w:sz="0" w:space="0" w:color="auto"/>
      </w:divBdr>
    </w:div>
    <w:div w:id="354773439">
      <w:bodyDiv w:val="1"/>
      <w:marLeft w:val="0"/>
      <w:marRight w:val="0"/>
      <w:marTop w:val="0"/>
      <w:marBottom w:val="0"/>
      <w:divBdr>
        <w:top w:val="none" w:sz="0" w:space="0" w:color="auto"/>
        <w:left w:val="none" w:sz="0" w:space="0" w:color="auto"/>
        <w:bottom w:val="none" w:sz="0" w:space="0" w:color="auto"/>
        <w:right w:val="none" w:sz="0" w:space="0" w:color="auto"/>
      </w:divBdr>
    </w:div>
    <w:div w:id="457915939">
      <w:bodyDiv w:val="1"/>
      <w:marLeft w:val="0"/>
      <w:marRight w:val="0"/>
      <w:marTop w:val="0"/>
      <w:marBottom w:val="0"/>
      <w:divBdr>
        <w:top w:val="none" w:sz="0" w:space="0" w:color="auto"/>
        <w:left w:val="none" w:sz="0" w:space="0" w:color="auto"/>
        <w:bottom w:val="none" w:sz="0" w:space="0" w:color="auto"/>
        <w:right w:val="none" w:sz="0" w:space="0" w:color="auto"/>
      </w:divBdr>
    </w:div>
    <w:div w:id="458231745">
      <w:bodyDiv w:val="1"/>
      <w:marLeft w:val="0"/>
      <w:marRight w:val="0"/>
      <w:marTop w:val="0"/>
      <w:marBottom w:val="0"/>
      <w:divBdr>
        <w:top w:val="none" w:sz="0" w:space="0" w:color="auto"/>
        <w:left w:val="none" w:sz="0" w:space="0" w:color="auto"/>
        <w:bottom w:val="none" w:sz="0" w:space="0" w:color="auto"/>
        <w:right w:val="none" w:sz="0" w:space="0" w:color="auto"/>
      </w:divBdr>
    </w:div>
    <w:div w:id="472523062">
      <w:bodyDiv w:val="1"/>
      <w:marLeft w:val="0"/>
      <w:marRight w:val="0"/>
      <w:marTop w:val="0"/>
      <w:marBottom w:val="0"/>
      <w:divBdr>
        <w:top w:val="none" w:sz="0" w:space="0" w:color="auto"/>
        <w:left w:val="none" w:sz="0" w:space="0" w:color="auto"/>
        <w:bottom w:val="none" w:sz="0" w:space="0" w:color="auto"/>
        <w:right w:val="none" w:sz="0" w:space="0" w:color="auto"/>
      </w:divBdr>
    </w:div>
    <w:div w:id="515655539">
      <w:bodyDiv w:val="1"/>
      <w:marLeft w:val="0"/>
      <w:marRight w:val="0"/>
      <w:marTop w:val="0"/>
      <w:marBottom w:val="0"/>
      <w:divBdr>
        <w:top w:val="none" w:sz="0" w:space="0" w:color="auto"/>
        <w:left w:val="none" w:sz="0" w:space="0" w:color="auto"/>
        <w:bottom w:val="none" w:sz="0" w:space="0" w:color="auto"/>
        <w:right w:val="none" w:sz="0" w:space="0" w:color="auto"/>
      </w:divBdr>
    </w:div>
    <w:div w:id="530729021">
      <w:bodyDiv w:val="1"/>
      <w:marLeft w:val="0"/>
      <w:marRight w:val="0"/>
      <w:marTop w:val="0"/>
      <w:marBottom w:val="0"/>
      <w:divBdr>
        <w:top w:val="none" w:sz="0" w:space="0" w:color="auto"/>
        <w:left w:val="none" w:sz="0" w:space="0" w:color="auto"/>
        <w:bottom w:val="none" w:sz="0" w:space="0" w:color="auto"/>
        <w:right w:val="none" w:sz="0" w:space="0" w:color="auto"/>
      </w:divBdr>
    </w:div>
    <w:div w:id="575211961">
      <w:bodyDiv w:val="1"/>
      <w:marLeft w:val="0"/>
      <w:marRight w:val="0"/>
      <w:marTop w:val="0"/>
      <w:marBottom w:val="0"/>
      <w:divBdr>
        <w:top w:val="none" w:sz="0" w:space="0" w:color="auto"/>
        <w:left w:val="none" w:sz="0" w:space="0" w:color="auto"/>
        <w:bottom w:val="none" w:sz="0" w:space="0" w:color="auto"/>
        <w:right w:val="none" w:sz="0" w:space="0" w:color="auto"/>
      </w:divBdr>
    </w:div>
    <w:div w:id="596209778">
      <w:bodyDiv w:val="1"/>
      <w:marLeft w:val="0"/>
      <w:marRight w:val="0"/>
      <w:marTop w:val="0"/>
      <w:marBottom w:val="0"/>
      <w:divBdr>
        <w:top w:val="none" w:sz="0" w:space="0" w:color="auto"/>
        <w:left w:val="none" w:sz="0" w:space="0" w:color="auto"/>
        <w:bottom w:val="none" w:sz="0" w:space="0" w:color="auto"/>
        <w:right w:val="none" w:sz="0" w:space="0" w:color="auto"/>
      </w:divBdr>
    </w:div>
    <w:div w:id="625309798">
      <w:bodyDiv w:val="1"/>
      <w:marLeft w:val="0"/>
      <w:marRight w:val="0"/>
      <w:marTop w:val="0"/>
      <w:marBottom w:val="0"/>
      <w:divBdr>
        <w:top w:val="none" w:sz="0" w:space="0" w:color="auto"/>
        <w:left w:val="none" w:sz="0" w:space="0" w:color="auto"/>
        <w:bottom w:val="none" w:sz="0" w:space="0" w:color="auto"/>
        <w:right w:val="none" w:sz="0" w:space="0" w:color="auto"/>
      </w:divBdr>
    </w:div>
    <w:div w:id="647058333">
      <w:bodyDiv w:val="1"/>
      <w:marLeft w:val="0"/>
      <w:marRight w:val="0"/>
      <w:marTop w:val="0"/>
      <w:marBottom w:val="0"/>
      <w:divBdr>
        <w:top w:val="none" w:sz="0" w:space="0" w:color="auto"/>
        <w:left w:val="none" w:sz="0" w:space="0" w:color="auto"/>
        <w:bottom w:val="none" w:sz="0" w:space="0" w:color="auto"/>
        <w:right w:val="none" w:sz="0" w:space="0" w:color="auto"/>
      </w:divBdr>
    </w:div>
    <w:div w:id="858665486">
      <w:bodyDiv w:val="1"/>
      <w:marLeft w:val="0"/>
      <w:marRight w:val="0"/>
      <w:marTop w:val="0"/>
      <w:marBottom w:val="0"/>
      <w:divBdr>
        <w:top w:val="none" w:sz="0" w:space="0" w:color="auto"/>
        <w:left w:val="none" w:sz="0" w:space="0" w:color="auto"/>
        <w:bottom w:val="none" w:sz="0" w:space="0" w:color="auto"/>
        <w:right w:val="none" w:sz="0" w:space="0" w:color="auto"/>
      </w:divBdr>
    </w:div>
    <w:div w:id="920599137">
      <w:bodyDiv w:val="1"/>
      <w:marLeft w:val="0"/>
      <w:marRight w:val="0"/>
      <w:marTop w:val="0"/>
      <w:marBottom w:val="0"/>
      <w:divBdr>
        <w:top w:val="none" w:sz="0" w:space="0" w:color="auto"/>
        <w:left w:val="none" w:sz="0" w:space="0" w:color="auto"/>
        <w:bottom w:val="none" w:sz="0" w:space="0" w:color="auto"/>
        <w:right w:val="none" w:sz="0" w:space="0" w:color="auto"/>
      </w:divBdr>
    </w:div>
    <w:div w:id="945696935">
      <w:bodyDiv w:val="1"/>
      <w:marLeft w:val="0"/>
      <w:marRight w:val="0"/>
      <w:marTop w:val="0"/>
      <w:marBottom w:val="0"/>
      <w:divBdr>
        <w:top w:val="none" w:sz="0" w:space="0" w:color="auto"/>
        <w:left w:val="none" w:sz="0" w:space="0" w:color="auto"/>
        <w:bottom w:val="none" w:sz="0" w:space="0" w:color="auto"/>
        <w:right w:val="none" w:sz="0" w:space="0" w:color="auto"/>
      </w:divBdr>
    </w:div>
    <w:div w:id="951084110">
      <w:bodyDiv w:val="1"/>
      <w:marLeft w:val="0"/>
      <w:marRight w:val="0"/>
      <w:marTop w:val="0"/>
      <w:marBottom w:val="0"/>
      <w:divBdr>
        <w:top w:val="none" w:sz="0" w:space="0" w:color="auto"/>
        <w:left w:val="none" w:sz="0" w:space="0" w:color="auto"/>
        <w:bottom w:val="none" w:sz="0" w:space="0" w:color="auto"/>
        <w:right w:val="none" w:sz="0" w:space="0" w:color="auto"/>
      </w:divBdr>
    </w:div>
    <w:div w:id="960191059">
      <w:bodyDiv w:val="1"/>
      <w:marLeft w:val="0"/>
      <w:marRight w:val="0"/>
      <w:marTop w:val="0"/>
      <w:marBottom w:val="0"/>
      <w:divBdr>
        <w:top w:val="none" w:sz="0" w:space="0" w:color="auto"/>
        <w:left w:val="none" w:sz="0" w:space="0" w:color="auto"/>
        <w:bottom w:val="none" w:sz="0" w:space="0" w:color="auto"/>
        <w:right w:val="none" w:sz="0" w:space="0" w:color="auto"/>
      </w:divBdr>
    </w:div>
    <w:div w:id="978609916">
      <w:bodyDiv w:val="1"/>
      <w:marLeft w:val="0"/>
      <w:marRight w:val="0"/>
      <w:marTop w:val="0"/>
      <w:marBottom w:val="0"/>
      <w:divBdr>
        <w:top w:val="none" w:sz="0" w:space="0" w:color="auto"/>
        <w:left w:val="none" w:sz="0" w:space="0" w:color="auto"/>
        <w:bottom w:val="none" w:sz="0" w:space="0" w:color="auto"/>
        <w:right w:val="none" w:sz="0" w:space="0" w:color="auto"/>
      </w:divBdr>
    </w:div>
    <w:div w:id="1005934260">
      <w:bodyDiv w:val="1"/>
      <w:marLeft w:val="0"/>
      <w:marRight w:val="0"/>
      <w:marTop w:val="0"/>
      <w:marBottom w:val="0"/>
      <w:divBdr>
        <w:top w:val="none" w:sz="0" w:space="0" w:color="auto"/>
        <w:left w:val="none" w:sz="0" w:space="0" w:color="auto"/>
        <w:bottom w:val="none" w:sz="0" w:space="0" w:color="auto"/>
        <w:right w:val="none" w:sz="0" w:space="0" w:color="auto"/>
      </w:divBdr>
    </w:div>
    <w:div w:id="1018460342">
      <w:bodyDiv w:val="1"/>
      <w:marLeft w:val="0"/>
      <w:marRight w:val="0"/>
      <w:marTop w:val="0"/>
      <w:marBottom w:val="0"/>
      <w:divBdr>
        <w:top w:val="none" w:sz="0" w:space="0" w:color="auto"/>
        <w:left w:val="none" w:sz="0" w:space="0" w:color="auto"/>
        <w:bottom w:val="none" w:sz="0" w:space="0" w:color="auto"/>
        <w:right w:val="none" w:sz="0" w:space="0" w:color="auto"/>
      </w:divBdr>
    </w:div>
    <w:div w:id="1023941748">
      <w:bodyDiv w:val="1"/>
      <w:marLeft w:val="0"/>
      <w:marRight w:val="0"/>
      <w:marTop w:val="0"/>
      <w:marBottom w:val="0"/>
      <w:divBdr>
        <w:top w:val="none" w:sz="0" w:space="0" w:color="auto"/>
        <w:left w:val="none" w:sz="0" w:space="0" w:color="auto"/>
        <w:bottom w:val="none" w:sz="0" w:space="0" w:color="auto"/>
        <w:right w:val="none" w:sz="0" w:space="0" w:color="auto"/>
      </w:divBdr>
    </w:div>
    <w:div w:id="1071318237">
      <w:bodyDiv w:val="1"/>
      <w:marLeft w:val="0"/>
      <w:marRight w:val="0"/>
      <w:marTop w:val="0"/>
      <w:marBottom w:val="0"/>
      <w:divBdr>
        <w:top w:val="none" w:sz="0" w:space="0" w:color="auto"/>
        <w:left w:val="none" w:sz="0" w:space="0" w:color="auto"/>
        <w:bottom w:val="none" w:sz="0" w:space="0" w:color="auto"/>
        <w:right w:val="none" w:sz="0" w:space="0" w:color="auto"/>
      </w:divBdr>
    </w:div>
    <w:div w:id="1179542909">
      <w:bodyDiv w:val="1"/>
      <w:marLeft w:val="0"/>
      <w:marRight w:val="0"/>
      <w:marTop w:val="0"/>
      <w:marBottom w:val="0"/>
      <w:divBdr>
        <w:top w:val="none" w:sz="0" w:space="0" w:color="auto"/>
        <w:left w:val="none" w:sz="0" w:space="0" w:color="auto"/>
        <w:bottom w:val="none" w:sz="0" w:space="0" w:color="auto"/>
        <w:right w:val="none" w:sz="0" w:space="0" w:color="auto"/>
      </w:divBdr>
    </w:div>
    <w:div w:id="1234855755">
      <w:bodyDiv w:val="1"/>
      <w:marLeft w:val="0"/>
      <w:marRight w:val="0"/>
      <w:marTop w:val="0"/>
      <w:marBottom w:val="0"/>
      <w:divBdr>
        <w:top w:val="none" w:sz="0" w:space="0" w:color="auto"/>
        <w:left w:val="none" w:sz="0" w:space="0" w:color="auto"/>
        <w:bottom w:val="none" w:sz="0" w:space="0" w:color="auto"/>
        <w:right w:val="none" w:sz="0" w:space="0" w:color="auto"/>
      </w:divBdr>
    </w:div>
    <w:div w:id="1295451341">
      <w:bodyDiv w:val="1"/>
      <w:marLeft w:val="0"/>
      <w:marRight w:val="0"/>
      <w:marTop w:val="0"/>
      <w:marBottom w:val="0"/>
      <w:divBdr>
        <w:top w:val="none" w:sz="0" w:space="0" w:color="auto"/>
        <w:left w:val="none" w:sz="0" w:space="0" w:color="auto"/>
        <w:bottom w:val="none" w:sz="0" w:space="0" w:color="auto"/>
        <w:right w:val="none" w:sz="0" w:space="0" w:color="auto"/>
      </w:divBdr>
    </w:div>
    <w:div w:id="1303122405">
      <w:bodyDiv w:val="1"/>
      <w:marLeft w:val="0"/>
      <w:marRight w:val="0"/>
      <w:marTop w:val="0"/>
      <w:marBottom w:val="0"/>
      <w:divBdr>
        <w:top w:val="none" w:sz="0" w:space="0" w:color="auto"/>
        <w:left w:val="none" w:sz="0" w:space="0" w:color="auto"/>
        <w:bottom w:val="none" w:sz="0" w:space="0" w:color="auto"/>
        <w:right w:val="none" w:sz="0" w:space="0" w:color="auto"/>
      </w:divBdr>
    </w:div>
    <w:div w:id="1354307069">
      <w:bodyDiv w:val="1"/>
      <w:marLeft w:val="0"/>
      <w:marRight w:val="0"/>
      <w:marTop w:val="0"/>
      <w:marBottom w:val="0"/>
      <w:divBdr>
        <w:top w:val="none" w:sz="0" w:space="0" w:color="auto"/>
        <w:left w:val="none" w:sz="0" w:space="0" w:color="auto"/>
        <w:bottom w:val="none" w:sz="0" w:space="0" w:color="auto"/>
        <w:right w:val="none" w:sz="0" w:space="0" w:color="auto"/>
      </w:divBdr>
    </w:div>
    <w:div w:id="1421946629">
      <w:bodyDiv w:val="1"/>
      <w:marLeft w:val="0"/>
      <w:marRight w:val="0"/>
      <w:marTop w:val="0"/>
      <w:marBottom w:val="0"/>
      <w:divBdr>
        <w:top w:val="none" w:sz="0" w:space="0" w:color="auto"/>
        <w:left w:val="none" w:sz="0" w:space="0" w:color="auto"/>
        <w:bottom w:val="none" w:sz="0" w:space="0" w:color="auto"/>
        <w:right w:val="none" w:sz="0" w:space="0" w:color="auto"/>
      </w:divBdr>
    </w:div>
    <w:div w:id="1459178756">
      <w:bodyDiv w:val="1"/>
      <w:marLeft w:val="0"/>
      <w:marRight w:val="0"/>
      <w:marTop w:val="0"/>
      <w:marBottom w:val="0"/>
      <w:divBdr>
        <w:top w:val="none" w:sz="0" w:space="0" w:color="auto"/>
        <w:left w:val="none" w:sz="0" w:space="0" w:color="auto"/>
        <w:bottom w:val="none" w:sz="0" w:space="0" w:color="auto"/>
        <w:right w:val="none" w:sz="0" w:space="0" w:color="auto"/>
      </w:divBdr>
    </w:div>
    <w:div w:id="1461877933">
      <w:bodyDiv w:val="1"/>
      <w:marLeft w:val="0"/>
      <w:marRight w:val="0"/>
      <w:marTop w:val="0"/>
      <w:marBottom w:val="0"/>
      <w:divBdr>
        <w:top w:val="none" w:sz="0" w:space="0" w:color="auto"/>
        <w:left w:val="none" w:sz="0" w:space="0" w:color="auto"/>
        <w:bottom w:val="none" w:sz="0" w:space="0" w:color="auto"/>
        <w:right w:val="none" w:sz="0" w:space="0" w:color="auto"/>
      </w:divBdr>
    </w:div>
    <w:div w:id="1471748092">
      <w:bodyDiv w:val="1"/>
      <w:marLeft w:val="0"/>
      <w:marRight w:val="0"/>
      <w:marTop w:val="0"/>
      <w:marBottom w:val="0"/>
      <w:divBdr>
        <w:top w:val="none" w:sz="0" w:space="0" w:color="auto"/>
        <w:left w:val="none" w:sz="0" w:space="0" w:color="auto"/>
        <w:bottom w:val="none" w:sz="0" w:space="0" w:color="auto"/>
        <w:right w:val="none" w:sz="0" w:space="0" w:color="auto"/>
      </w:divBdr>
    </w:div>
    <w:div w:id="1498840996">
      <w:bodyDiv w:val="1"/>
      <w:marLeft w:val="0"/>
      <w:marRight w:val="0"/>
      <w:marTop w:val="0"/>
      <w:marBottom w:val="0"/>
      <w:divBdr>
        <w:top w:val="none" w:sz="0" w:space="0" w:color="auto"/>
        <w:left w:val="none" w:sz="0" w:space="0" w:color="auto"/>
        <w:bottom w:val="none" w:sz="0" w:space="0" w:color="auto"/>
        <w:right w:val="none" w:sz="0" w:space="0" w:color="auto"/>
      </w:divBdr>
    </w:div>
    <w:div w:id="1512911448">
      <w:bodyDiv w:val="1"/>
      <w:marLeft w:val="0"/>
      <w:marRight w:val="0"/>
      <w:marTop w:val="0"/>
      <w:marBottom w:val="0"/>
      <w:divBdr>
        <w:top w:val="none" w:sz="0" w:space="0" w:color="auto"/>
        <w:left w:val="none" w:sz="0" w:space="0" w:color="auto"/>
        <w:bottom w:val="none" w:sz="0" w:space="0" w:color="auto"/>
        <w:right w:val="none" w:sz="0" w:space="0" w:color="auto"/>
      </w:divBdr>
    </w:div>
    <w:div w:id="1517620812">
      <w:bodyDiv w:val="1"/>
      <w:marLeft w:val="0"/>
      <w:marRight w:val="0"/>
      <w:marTop w:val="0"/>
      <w:marBottom w:val="0"/>
      <w:divBdr>
        <w:top w:val="none" w:sz="0" w:space="0" w:color="auto"/>
        <w:left w:val="none" w:sz="0" w:space="0" w:color="auto"/>
        <w:bottom w:val="none" w:sz="0" w:space="0" w:color="auto"/>
        <w:right w:val="none" w:sz="0" w:space="0" w:color="auto"/>
      </w:divBdr>
      <w:divsChild>
        <w:div w:id="107967436">
          <w:marLeft w:val="547"/>
          <w:marRight w:val="0"/>
          <w:marTop w:val="0"/>
          <w:marBottom w:val="0"/>
          <w:divBdr>
            <w:top w:val="none" w:sz="0" w:space="0" w:color="auto"/>
            <w:left w:val="none" w:sz="0" w:space="0" w:color="auto"/>
            <w:bottom w:val="none" w:sz="0" w:space="0" w:color="auto"/>
            <w:right w:val="none" w:sz="0" w:space="0" w:color="auto"/>
          </w:divBdr>
        </w:div>
        <w:div w:id="1967853791">
          <w:marLeft w:val="547"/>
          <w:marRight w:val="0"/>
          <w:marTop w:val="0"/>
          <w:marBottom w:val="0"/>
          <w:divBdr>
            <w:top w:val="none" w:sz="0" w:space="0" w:color="auto"/>
            <w:left w:val="none" w:sz="0" w:space="0" w:color="auto"/>
            <w:bottom w:val="none" w:sz="0" w:space="0" w:color="auto"/>
            <w:right w:val="none" w:sz="0" w:space="0" w:color="auto"/>
          </w:divBdr>
        </w:div>
        <w:div w:id="1318193184">
          <w:marLeft w:val="547"/>
          <w:marRight w:val="0"/>
          <w:marTop w:val="0"/>
          <w:marBottom w:val="0"/>
          <w:divBdr>
            <w:top w:val="none" w:sz="0" w:space="0" w:color="auto"/>
            <w:left w:val="none" w:sz="0" w:space="0" w:color="auto"/>
            <w:bottom w:val="none" w:sz="0" w:space="0" w:color="auto"/>
            <w:right w:val="none" w:sz="0" w:space="0" w:color="auto"/>
          </w:divBdr>
        </w:div>
        <w:div w:id="1654791172">
          <w:marLeft w:val="547"/>
          <w:marRight w:val="0"/>
          <w:marTop w:val="0"/>
          <w:marBottom w:val="0"/>
          <w:divBdr>
            <w:top w:val="none" w:sz="0" w:space="0" w:color="auto"/>
            <w:left w:val="none" w:sz="0" w:space="0" w:color="auto"/>
            <w:bottom w:val="none" w:sz="0" w:space="0" w:color="auto"/>
            <w:right w:val="none" w:sz="0" w:space="0" w:color="auto"/>
          </w:divBdr>
        </w:div>
        <w:div w:id="1394768059">
          <w:marLeft w:val="547"/>
          <w:marRight w:val="0"/>
          <w:marTop w:val="0"/>
          <w:marBottom w:val="0"/>
          <w:divBdr>
            <w:top w:val="none" w:sz="0" w:space="0" w:color="auto"/>
            <w:left w:val="none" w:sz="0" w:space="0" w:color="auto"/>
            <w:bottom w:val="none" w:sz="0" w:space="0" w:color="auto"/>
            <w:right w:val="none" w:sz="0" w:space="0" w:color="auto"/>
          </w:divBdr>
        </w:div>
      </w:divsChild>
    </w:div>
    <w:div w:id="1533226101">
      <w:bodyDiv w:val="1"/>
      <w:marLeft w:val="0"/>
      <w:marRight w:val="0"/>
      <w:marTop w:val="0"/>
      <w:marBottom w:val="0"/>
      <w:divBdr>
        <w:top w:val="none" w:sz="0" w:space="0" w:color="auto"/>
        <w:left w:val="none" w:sz="0" w:space="0" w:color="auto"/>
        <w:bottom w:val="none" w:sz="0" w:space="0" w:color="auto"/>
        <w:right w:val="none" w:sz="0" w:space="0" w:color="auto"/>
      </w:divBdr>
      <w:divsChild>
        <w:div w:id="744763998">
          <w:marLeft w:val="0"/>
          <w:marRight w:val="0"/>
          <w:marTop w:val="0"/>
          <w:marBottom w:val="300"/>
          <w:divBdr>
            <w:top w:val="single" w:sz="6" w:space="18" w:color="E3E3E3"/>
            <w:left w:val="single" w:sz="6" w:space="18" w:color="E3E3E3"/>
            <w:bottom w:val="single" w:sz="6" w:space="18" w:color="E3E3E3"/>
            <w:right w:val="single" w:sz="6" w:space="18" w:color="E3E3E3"/>
          </w:divBdr>
        </w:div>
      </w:divsChild>
    </w:div>
    <w:div w:id="1869637247">
      <w:bodyDiv w:val="1"/>
      <w:marLeft w:val="0"/>
      <w:marRight w:val="0"/>
      <w:marTop w:val="0"/>
      <w:marBottom w:val="0"/>
      <w:divBdr>
        <w:top w:val="none" w:sz="0" w:space="0" w:color="auto"/>
        <w:left w:val="none" w:sz="0" w:space="0" w:color="auto"/>
        <w:bottom w:val="none" w:sz="0" w:space="0" w:color="auto"/>
        <w:right w:val="none" w:sz="0" w:space="0" w:color="auto"/>
      </w:divBdr>
    </w:div>
    <w:div w:id="1899587042">
      <w:bodyDiv w:val="1"/>
      <w:marLeft w:val="0"/>
      <w:marRight w:val="0"/>
      <w:marTop w:val="0"/>
      <w:marBottom w:val="0"/>
      <w:divBdr>
        <w:top w:val="none" w:sz="0" w:space="0" w:color="auto"/>
        <w:left w:val="none" w:sz="0" w:space="0" w:color="auto"/>
        <w:bottom w:val="none" w:sz="0" w:space="0" w:color="auto"/>
        <w:right w:val="none" w:sz="0" w:space="0" w:color="auto"/>
      </w:divBdr>
    </w:div>
    <w:div w:id="1920871467">
      <w:bodyDiv w:val="1"/>
      <w:marLeft w:val="0"/>
      <w:marRight w:val="0"/>
      <w:marTop w:val="0"/>
      <w:marBottom w:val="0"/>
      <w:divBdr>
        <w:top w:val="none" w:sz="0" w:space="0" w:color="auto"/>
        <w:left w:val="none" w:sz="0" w:space="0" w:color="auto"/>
        <w:bottom w:val="none" w:sz="0" w:space="0" w:color="auto"/>
        <w:right w:val="none" w:sz="0" w:space="0" w:color="auto"/>
      </w:divBdr>
    </w:div>
    <w:div w:id="1967077971">
      <w:bodyDiv w:val="1"/>
      <w:marLeft w:val="0"/>
      <w:marRight w:val="0"/>
      <w:marTop w:val="0"/>
      <w:marBottom w:val="0"/>
      <w:divBdr>
        <w:top w:val="none" w:sz="0" w:space="0" w:color="auto"/>
        <w:left w:val="none" w:sz="0" w:space="0" w:color="auto"/>
        <w:bottom w:val="none" w:sz="0" w:space="0" w:color="auto"/>
        <w:right w:val="none" w:sz="0" w:space="0" w:color="auto"/>
      </w:divBdr>
    </w:div>
    <w:div w:id="1982419521">
      <w:bodyDiv w:val="1"/>
      <w:marLeft w:val="0"/>
      <w:marRight w:val="0"/>
      <w:marTop w:val="0"/>
      <w:marBottom w:val="0"/>
      <w:divBdr>
        <w:top w:val="none" w:sz="0" w:space="0" w:color="auto"/>
        <w:left w:val="none" w:sz="0" w:space="0" w:color="auto"/>
        <w:bottom w:val="none" w:sz="0" w:space="0" w:color="auto"/>
        <w:right w:val="none" w:sz="0" w:space="0" w:color="auto"/>
      </w:divBdr>
    </w:div>
    <w:div w:id="2062745626">
      <w:bodyDiv w:val="1"/>
      <w:marLeft w:val="0"/>
      <w:marRight w:val="0"/>
      <w:marTop w:val="0"/>
      <w:marBottom w:val="0"/>
      <w:divBdr>
        <w:top w:val="none" w:sz="0" w:space="0" w:color="auto"/>
        <w:left w:val="none" w:sz="0" w:space="0" w:color="auto"/>
        <w:bottom w:val="none" w:sz="0" w:space="0" w:color="auto"/>
        <w:right w:val="none" w:sz="0" w:space="0" w:color="auto"/>
      </w:divBdr>
    </w:div>
    <w:div w:id="21387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nstats.un.org/sdgs/metadata/" TargetMode="External"/><Relationship Id="rId4" Type="http://schemas.microsoft.com/office/2007/relationships/stylesWithEffects" Target="stylesWithEffects.xml"/><Relationship Id="rId9" Type="http://schemas.openxmlformats.org/officeDocument/2006/relationships/hyperlink" Target="https://unstats.un.org/sdgs/met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D330-8970-478A-8434-19B200A9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Demirci</dc:creator>
  <cp:lastModifiedBy>Meryem Demirci</cp:lastModifiedBy>
  <cp:revision>2</cp:revision>
  <dcterms:created xsi:type="dcterms:W3CDTF">2018-05-11T04:02:00Z</dcterms:created>
  <dcterms:modified xsi:type="dcterms:W3CDTF">2018-05-11T04:02:00Z</dcterms:modified>
</cp:coreProperties>
</file>