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6B81" w:rsidRDefault="0053492B">
      <w:pPr>
        <w:spacing w:after="0"/>
        <w:jc w:val="center"/>
      </w:pPr>
      <w:bookmarkStart w:id="0" w:name="_heading=h.gjdgxs" w:colFirst="0" w:colLast="0"/>
      <w:bookmarkEnd w:id="0"/>
      <w:r>
        <w:rPr>
          <w:color w:val="1C75BC"/>
          <w:sz w:val="36"/>
          <w:szCs w:val="36"/>
        </w:rPr>
        <w:t>SDG indicator metadata</w:t>
      </w:r>
    </w:p>
    <w:p w14:paraId="00000002" w14:textId="77777777" w:rsidR="00B06B81" w:rsidRDefault="0053492B">
      <w:pPr>
        <w:spacing w:after="0"/>
        <w:jc w:val="center"/>
        <w:rPr>
          <w:b/>
          <w:color w:val="4A4A4A"/>
          <w:sz w:val="21"/>
          <w:szCs w:val="21"/>
        </w:rPr>
      </w:pPr>
      <w:r>
        <w:rPr>
          <w:b/>
          <w:color w:val="4A4A4A"/>
          <w:sz w:val="21"/>
          <w:szCs w:val="21"/>
        </w:rPr>
        <w:t>(Harmonized metadata template - format version 1.1)</w:t>
      </w:r>
    </w:p>
    <w:p w14:paraId="00000003" w14:textId="77777777" w:rsidR="00B06B81" w:rsidRDefault="00B06B81">
      <w:pPr>
        <w:spacing w:after="0"/>
        <w:rPr>
          <w:b/>
          <w:color w:val="4A4A4A"/>
          <w:sz w:val="21"/>
          <w:szCs w:val="21"/>
        </w:rPr>
      </w:pPr>
    </w:p>
    <w:p w14:paraId="00000004" w14:textId="77777777" w:rsidR="00B06B81" w:rsidRDefault="0053492B">
      <w:pPr>
        <w:pBdr>
          <w:top w:val="nil"/>
          <w:left w:val="nil"/>
          <w:bottom w:val="nil"/>
          <w:right w:val="nil"/>
          <w:between w:val="nil"/>
        </w:pBdr>
        <w:shd w:val="clear" w:color="auto" w:fill="F5F5F5"/>
        <w:spacing w:after="100" w:line="240" w:lineRule="auto"/>
        <w:rPr>
          <w:color w:val="1C75BC"/>
          <w:sz w:val="32"/>
          <w:szCs w:val="32"/>
        </w:rPr>
      </w:pPr>
      <w:r>
        <w:rPr>
          <w:color w:val="1C75BC"/>
          <w:sz w:val="32"/>
          <w:szCs w:val="32"/>
        </w:rPr>
        <w:t xml:space="preserve">0. Indicator information </w:t>
      </w:r>
      <w:r>
        <w:rPr>
          <w:color w:val="B4B4B4"/>
          <w:sz w:val="20"/>
        </w:rPr>
        <w:t>(SDG_INDICATOR_INFO)</w:t>
      </w:r>
    </w:p>
    <w:p w14:paraId="00000005"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0.a. Goal </w:t>
      </w:r>
      <w:r>
        <w:rPr>
          <w:color w:val="B4B4B4"/>
          <w:sz w:val="20"/>
        </w:rPr>
        <w:t>(SDG_GOAL)</w:t>
      </w:r>
    </w:p>
    <w:p w14:paraId="00000006" w14:textId="77777777" w:rsidR="00B06B81" w:rsidRDefault="0053492B">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Goal 17: Strengthen the means of implementation and revitalize the Global Partnership for Sustainable Development</w:t>
      </w:r>
    </w:p>
    <w:p w14:paraId="00000007"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0.b. Target </w:t>
      </w:r>
      <w:r>
        <w:rPr>
          <w:color w:val="B4B4B4"/>
          <w:sz w:val="20"/>
        </w:rPr>
        <w:t>(SDG_TARGET)</w:t>
      </w:r>
    </w:p>
    <w:p w14:paraId="00000008" w14:textId="77777777" w:rsidR="00B06B81" w:rsidRDefault="0053492B">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Target 17.8: Fully operationalize the technology bank and science, technology and innovation capacity-building mechanism for least developed countries by 2017 and enhance the use of enabling technology, in particular information and communications technology</w:t>
      </w:r>
    </w:p>
    <w:p w14:paraId="00000009"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0.c. Indicator </w:t>
      </w:r>
      <w:r>
        <w:rPr>
          <w:color w:val="B4B4B4"/>
          <w:sz w:val="20"/>
        </w:rPr>
        <w:t>(SDG_INDICATOR)</w:t>
      </w:r>
    </w:p>
    <w:p w14:paraId="0000000A" w14:textId="77777777" w:rsidR="00B06B81" w:rsidRDefault="0053492B">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Indicator 17.8.1: Proportion of individuals using the Internet</w:t>
      </w:r>
    </w:p>
    <w:p w14:paraId="0000000B"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0.d. Series </w:t>
      </w:r>
      <w:r>
        <w:rPr>
          <w:color w:val="B4B4B4"/>
          <w:sz w:val="20"/>
        </w:rPr>
        <w:t>(SDG_SERIES_DESCR)</w:t>
      </w:r>
    </w:p>
    <w:p w14:paraId="7EC97070" w14:textId="75F01315" w:rsidR="007D0C65" w:rsidRDefault="005344B1">
      <w:pPr>
        <w:pBdr>
          <w:top w:val="nil"/>
          <w:left w:val="nil"/>
          <w:bottom w:val="nil"/>
          <w:right w:val="nil"/>
          <w:between w:val="nil"/>
        </w:pBdr>
        <w:shd w:val="clear" w:color="auto" w:fill="F5F5F5"/>
        <w:spacing w:after="100" w:line="240" w:lineRule="auto"/>
        <w:rPr>
          <w:color w:val="333333"/>
          <w:sz w:val="21"/>
          <w:szCs w:val="21"/>
        </w:rPr>
      </w:pPr>
      <w:r w:rsidRPr="005344B1">
        <w:rPr>
          <w:color w:val="333333"/>
          <w:sz w:val="21"/>
          <w:szCs w:val="21"/>
        </w:rPr>
        <w:t>Proportion of individuals using the Internet</w:t>
      </w:r>
      <w:r w:rsidR="009D1254">
        <w:rPr>
          <w:rStyle w:val="FootnoteReference"/>
          <w:color w:val="333333"/>
          <w:sz w:val="21"/>
          <w:szCs w:val="21"/>
        </w:rPr>
        <w:footnoteReference w:id="1"/>
      </w:r>
    </w:p>
    <w:p w14:paraId="0000000D"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0.e. Metadata update </w:t>
      </w:r>
      <w:r>
        <w:rPr>
          <w:color w:val="B4B4B4"/>
          <w:sz w:val="20"/>
        </w:rPr>
        <w:t>(META_LAST_UPDATE)</w:t>
      </w:r>
    </w:p>
    <w:sdt>
      <w:sdtPr>
        <w:rPr>
          <w:color w:val="333333"/>
          <w:sz w:val="21"/>
          <w:szCs w:val="21"/>
        </w:rPr>
        <w:id w:val="1452200284"/>
        <w:placeholder>
          <w:docPart w:val="DefaultPlaceholder_-1854013437"/>
        </w:placeholder>
        <w:date w:fullDate="2023-03-31T00:00:00Z">
          <w:dateFormat w:val="yyyy-MM-dd"/>
          <w:lid w:val="en-US"/>
          <w:storeMappedDataAs w:val="dateTime"/>
          <w:calendar w:val="gregorian"/>
        </w:date>
      </w:sdtPr>
      <w:sdtEndPr/>
      <w:sdtContent>
        <w:p w14:paraId="0000000E" w14:textId="5AF7B727" w:rsidR="00B06B81" w:rsidRDefault="00F300F5">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lang w:val="en-US"/>
            </w:rPr>
            <w:t>2023-03-31</w:t>
          </w:r>
        </w:p>
      </w:sdtContent>
    </w:sdt>
    <w:p w14:paraId="0000000F"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0.f. Related indicators </w:t>
      </w:r>
      <w:r>
        <w:rPr>
          <w:color w:val="B4B4B4"/>
          <w:sz w:val="20"/>
        </w:rPr>
        <w:t>(SDG_RELATED_INDICATORS)</w:t>
      </w:r>
    </w:p>
    <w:p w14:paraId="00000010" w14:textId="004517EC" w:rsidR="00B06B81" w:rsidRDefault="005344B1">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4.4.1, 4.5.1, 9.c.1, 17.6.1</w:t>
      </w:r>
    </w:p>
    <w:p w14:paraId="00000011" w14:textId="77777777" w:rsidR="00B06B81" w:rsidRDefault="0053492B">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0.g. International organisations(s) responsible for global monitoring </w:t>
      </w:r>
      <w:r>
        <w:rPr>
          <w:color w:val="B4B4B4"/>
          <w:sz w:val="20"/>
        </w:rPr>
        <w:t>(SDG_CUSTODIAN_AGENCIES)</w:t>
      </w:r>
    </w:p>
    <w:p w14:paraId="00000012" w14:textId="77777777" w:rsidR="00B06B81" w:rsidRDefault="0053492B">
      <w:pPr>
        <w:pBdr>
          <w:top w:val="nil"/>
          <w:left w:val="nil"/>
          <w:bottom w:val="nil"/>
          <w:right w:val="nil"/>
          <w:between w:val="nil"/>
        </w:pBdr>
        <w:shd w:val="clear" w:color="auto" w:fill="F5F5F5"/>
        <w:spacing w:after="100" w:line="240" w:lineRule="auto"/>
        <w:rPr>
          <w:color w:val="4A4A4A"/>
          <w:sz w:val="21"/>
          <w:szCs w:val="21"/>
        </w:rPr>
      </w:pPr>
      <w:r>
        <w:rPr>
          <w:color w:val="333333"/>
          <w:sz w:val="21"/>
          <w:szCs w:val="21"/>
        </w:rPr>
        <w:t>International Telecommunication Union (ITU)</w:t>
      </w:r>
    </w:p>
    <w:p w14:paraId="00000013" w14:textId="77777777" w:rsidR="00B06B81" w:rsidRDefault="00B06B81">
      <w:pPr>
        <w:shd w:val="clear" w:color="auto" w:fill="FFFFFF"/>
        <w:spacing w:after="0"/>
        <w:rPr>
          <w:color w:val="4A4A4A"/>
          <w:sz w:val="21"/>
          <w:szCs w:val="21"/>
        </w:rPr>
      </w:pPr>
    </w:p>
    <w:p w14:paraId="00000014" w14:textId="77777777" w:rsidR="00B06B81" w:rsidRDefault="0053492B">
      <w:pPr>
        <w:pBdr>
          <w:top w:val="nil"/>
          <w:left w:val="nil"/>
          <w:bottom w:val="single" w:sz="12" w:space="4" w:color="DDDDDD"/>
          <w:right w:val="nil"/>
          <w:between w:val="nil"/>
        </w:pBdr>
        <w:shd w:val="clear" w:color="auto" w:fill="FFFFFF"/>
        <w:spacing w:after="0"/>
        <w:rPr>
          <w:color w:val="1C75BC"/>
          <w:sz w:val="32"/>
          <w:szCs w:val="32"/>
        </w:rPr>
      </w:pPr>
      <w:bookmarkStart w:id="1" w:name="_heading=h.30j0zll" w:colFirst="0" w:colLast="0"/>
      <w:bookmarkEnd w:id="1"/>
      <w:r>
        <w:rPr>
          <w:color w:val="1C75BC"/>
          <w:sz w:val="32"/>
          <w:szCs w:val="32"/>
        </w:rPr>
        <w:t xml:space="preserve">1. Data reporter </w:t>
      </w:r>
      <w:r>
        <w:rPr>
          <w:color w:val="B4B4B4"/>
          <w:sz w:val="20"/>
        </w:rPr>
        <w:t>(CONTACT)</w:t>
      </w:r>
    </w:p>
    <w:p w14:paraId="00000015"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1.a. Organisation </w:t>
      </w:r>
      <w:r>
        <w:rPr>
          <w:color w:val="B4B4B4"/>
          <w:sz w:val="20"/>
        </w:rPr>
        <w:t>(CONTACT_ORGANISATION)</w:t>
      </w:r>
    </w:p>
    <w:p w14:paraId="00000016"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(ITU)</w:t>
      </w:r>
    </w:p>
    <w:p w14:paraId="00000017"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18" w14:textId="77777777" w:rsidR="00B06B81" w:rsidRDefault="0053492B">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2. Definition, concepts, and classifications </w:t>
      </w:r>
      <w:r>
        <w:rPr>
          <w:color w:val="B4B4B4"/>
          <w:sz w:val="20"/>
        </w:rPr>
        <w:t>(IND_DEF_CON_CLASS)</w:t>
      </w:r>
    </w:p>
    <w:p w14:paraId="00000019"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2.a. Definition and concepts </w:t>
      </w:r>
      <w:r>
        <w:rPr>
          <w:color w:val="B4B4B4"/>
          <w:sz w:val="20"/>
        </w:rPr>
        <w:t>(STAT_CONC_DEF)</w:t>
      </w:r>
    </w:p>
    <w:p w14:paraId="0000001A"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Definition:</w:t>
      </w:r>
    </w:p>
    <w:p w14:paraId="0000001B"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The indicator proportion of individuals using the Internet is defined as the proportion of individuals who used the Internet from any location in the last three months.</w:t>
      </w:r>
    </w:p>
    <w:p w14:paraId="0000001C"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1D"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Concepts:</w:t>
      </w:r>
    </w:p>
    <w:p w14:paraId="0000001E"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telephone, tablet, PDA, games machine, digital TV etc.). Access can be via a fixed or mobile network.</w:t>
      </w:r>
    </w:p>
    <w:p w14:paraId="0000001F"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0"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2.b. Unit of measure </w:t>
      </w:r>
      <w:r>
        <w:rPr>
          <w:color w:val="B4B4B4"/>
          <w:sz w:val="20"/>
        </w:rPr>
        <w:t>(UNIT_MEASURE)</w:t>
      </w:r>
    </w:p>
    <w:p w14:paraId="00000021" w14:textId="58595514" w:rsidR="00B06B81" w:rsidRDefault="005344B1">
      <w:pPr>
        <w:pBdr>
          <w:top w:val="nil"/>
          <w:left w:val="nil"/>
          <w:bottom w:val="nil"/>
          <w:right w:val="nil"/>
          <w:between w:val="nil"/>
        </w:pBdr>
        <w:shd w:val="clear" w:color="auto" w:fill="FFFFFF"/>
        <w:spacing w:after="0"/>
        <w:rPr>
          <w:color w:val="4A4A4A"/>
          <w:sz w:val="21"/>
          <w:szCs w:val="21"/>
        </w:rPr>
      </w:pPr>
      <w:r>
        <w:rPr>
          <w:color w:val="4A4A4A"/>
          <w:sz w:val="21"/>
          <w:szCs w:val="21"/>
        </w:rPr>
        <w:t>Percent (%)</w:t>
      </w:r>
    </w:p>
    <w:p w14:paraId="00000022"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3"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2.c. Classifications </w:t>
      </w:r>
      <w:r>
        <w:rPr>
          <w:color w:val="B4B4B4"/>
          <w:sz w:val="20"/>
        </w:rPr>
        <w:t>(CLASS_SYSTEM)</w:t>
      </w:r>
    </w:p>
    <w:p w14:paraId="00000024" w14:textId="77777777" w:rsidR="00B06B81" w:rsidRDefault="0053492B">
      <w:pPr>
        <w:pBdr>
          <w:top w:val="nil"/>
          <w:left w:val="nil"/>
          <w:bottom w:val="nil"/>
          <w:right w:val="nil"/>
          <w:between w:val="nil"/>
        </w:pBdr>
        <w:shd w:val="clear" w:color="auto" w:fill="FFFFFF"/>
        <w:spacing w:after="0"/>
        <w:rPr>
          <w:color w:val="4A4A4A"/>
          <w:sz w:val="21"/>
          <w:szCs w:val="21"/>
        </w:rPr>
      </w:pPr>
      <w:bookmarkStart w:id="2" w:name="_heading=h.1fob9te" w:colFirst="0" w:colLast="0"/>
      <w:bookmarkEnd w:id="2"/>
      <w:r>
        <w:rPr>
          <w:color w:val="4A4A4A"/>
          <w:sz w:val="21"/>
          <w:szCs w:val="21"/>
        </w:rPr>
        <w:t>For countries that collect this data on the proportion of individuals using the Internet through an official survey, and if data allow breakdown and disaggregation, the indicator can be broken down by region (urban/rural), by sex, by age group, by educational level (ISCED), by labour force status (ILO), and by occupation (ISCO). ITU collects data for all of these breakdowns from countries.</w:t>
      </w:r>
    </w:p>
    <w:p w14:paraId="00000025"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6" w14:textId="77777777" w:rsidR="00B06B81" w:rsidRDefault="0053492B">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3. Data source type and data collection method </w:t>
      </w:r>
      <w:r>
        <w:rPr>
          <w:color w:val="B4B4B4"/>
          <w:sz w:val="20"/>
        </w:rPr>
        <w:t>(SRC_TYPE_COLL_METHOD)</w:t>
      </w:r>
    </w:p>
    <w:p w14:paraId="00000027"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3.a. Data sources </w:t>
      </w:r>
      <w:r>
        <w:rPr>
          <w:color w:val="B4B4B4"/>
          <w:sz w:val="20"/>
        </w:rPr>
        <w:t>(SOURCE_TYPE)</w:t>
      </w:r>
    </w:p>
    <w:p w14:paraId="00000028" w14:textId="7621B71B"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indicator proportion of individuals using the Internet is based on an internationally agreed definition and methodology, which have been developed under the coordination of </w:t>
      </w:r>
      <w:r w:rsidR="00CA3F69">
        <w:rPr>
          <w:color w:val="4A4A4A"/>
          <w:sz w:val="21"/>
          <w:szCs w:val="21"/>
        </w:rPr>
        <w:t>the International Telecommunication Union (</w:t>
      </w:r>
      <w:r>
        <w:rPr>
          <w:color w:val="4A4A4A"/>
          <w:sz w:val="21"/>
          <w:szCs w:val="21"/>
        </w:rPr>
        <w:t>ITU</w:t>
      </w:r>
      <w:r w:rsidR="00CA3F69">
        <w:rPr>
          <w:color w:val="4A4A4A"/>
          <w:sz w:val="21"/>
          <w:szCs w:val="21"/>
        </w:rPr>
        <w:t>)</w:t>
      </w:r>
      <w:r>
        <w:rPr>
          <w:color w:val="4A4A4A"/>
          <w:sz w:val="21"/>
          <w:szCs w:val="21"/>
        </w:rPr>
        <w:t>, through its Expert Groups and following an extensive consultation process with countries. It is also a core indicator of the Partnership on Measuring ICT for Development's Core List of Indicators, which has been endorsed by the UN Statistical Commission (last time in 20</w:t>
      </w:r>
      <w:r w:rsidR="005344B1">
        <w:rPr>
          <w:color w:val="4A4A4A"/>
          <w:sz w:val="21"/>
          <w:szCs w:val="21"/>
        </w:rPr>
        <w:t>20</w:t>
      </w:r>
      <w:r>
        <w:rPr>
          <w:color w:val="4A4A4A"/>
          <w:sz w:val="21"/>
          <w:szCs w:val="21"/>
        </w:rPr>
        <w:t>). Data on individuals using the Internet are collected through an annual questionnaire that ITU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p>
    <w:p w14:paraId="00000029"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A" w14:textId="067A74A8" w:rsidR="00B06B81" w:rsidRDefault="00ED14A3">
      <w:pPr>
        <w:pBdr>
          <w:top w:val="nil"/>
          <w:left w:val="nil"/>
          <w:bottom w:val="nil"/>
          <w:right w:val="nil"/>
          <w:between w:val="nil"/>
        </w:pBdr>
        <w:shd w:val="clear" w:color="auto" w:fill="FFFFFF"/>
        <w:spacing w:after="0"/>
        <w:rPr>
          <w:color w:val="4A4A4A"/>
          <w:sz w:val="21"/>
          <w:szCs w:val="21"/>
        </w:rPr>
      </w:pPr>
      <w:r>
        <w:rPr>
          <w:color w:val="4A4A4A"/>
          <w:sz w:val="21"/>
          <w:szCs w:val="21"/>
        </w:rPr>
        <w:t>T</w:t>
      </w:r>
      <w:r w:rsidR="0053492B">
        <w:rPr>
          <w:color w:val="4A4A4A"/>
          <w:sz w:val="21"/>
          <w:szCs w:val="21"/>
        </w:rPr>
        <w:t>he percentage of individuals using the Internet data are based on methodologically sound household surveys conducted by national statistical agencies. If the NSO has not collected Internet user statistics, then ITU estimates the percentage of individuals using the Internet.</w:t>
      </w:r>
    </w:p>
    <w:p w14:paraId="0000002B"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C"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Data are usually not adjusted, but discrepancies in the definition, age scope of individuals, reference period or the break in comparability between years are noted in a data note. For this reason, data are not always strictly comparable.</w:t>
      </w:r>
    </w:p>
    <w:p w14:paraId="0000002D"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2E"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 xml:space="preserve">Some countries conduct a household survey where the question on Internet use is included every year. For others, the frequency is every two or three years. </w:t>
      </w:r>
    </w:p>
    <w:p w14:paraId="0000002F"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0"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ITU makes the indicator available for each year for 200 economies by using survey data and estimates for almost all countries of the world.</w:t>
      </w:r>
    </w:p>
    <w:p w14:paraId="00000031"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2"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3.b. Data collection method </w:t>
      </w:r>
      <w:r>
        <w:rPr>
          <w:color w:val="B4B4B4"/>
          <w:sz w:val="20"/>
        </w:rPr>
        <w:t>(COLL_METHOD)</w:t>
      </w:r>
    </w:p>
    <w:p w14:paraId="00000033" w14:textId="6D7271E9"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 xml:space="preserve">Data on individuals using the Internet are collected through an annual questionnaire that </w:t>
      </w:r>
      <w:r w:rsidR="00430AB7">
        <w:rPr>
          <w:color w:val="4A4A4A"/>
          <w:sz w:val="21"/>
          <w:szCs w:val="21"/>
        </w:rPr>
        <w:t>International Telecommunication Union (</w:t>
      </w:r>
      <w:r>
        <w:rPr>
          <w:color w:val="4A4A4A"/>
          <w:sz w:val="21"/>
          <w:szCs w:val="21"/>
        </w:rPr>
        <w:t>ITU</w:t>
      </w:r>
      <w:r w:rsidR="00430AB7">
        <w:rPr>
          <w:color w:val="4A4A4A"/>
          <w:sz w:val="21"/>
          <w:szCs w:val="21"/>
        </w:rPr>
        <w:t>)</w:t>
      </w:r>
      <w:r>
        <w:rPr>
          <w:color w:val="4A4A4A"/>
          <w:sz w:val="21"/>
          <w:szCs w:val="21"/>
        </w:rPr>
        <w:t xml:space="preserve">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p>
    <w:p w14:paraId="00000034"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5"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3.c. Data collection calendar </w:t>
      </w:r>
      <w:r>
        <w:rPr>
          <w:color w:val="B4B4B4"/>
          <w:sz w:val="20"/>
        </w:rPr>
        <w:t>(FREQ_COLL)</w:t>
      </w:r>
    </w:p>
    <w:p w14:paraId="00000036" w14:textId="16EF87D8" w:rsidR="00B06B81" w:rsidRDefault="0053492B">
      <w:pPr>
        <w:pBdr>
          <w:top w:val="nil"/>
          <w:left w:val="nil"/>
          <w:bottom w:val="nil"/>
          <w:right w:val="nil"/>
          <w:between w:val="nil"/>
        </w:pBdr>
        <w:shd w:val="clear" w:color="auto" w:fill="FFFFFF"/>
        <w:spacing w:after="0"/>
        <w:rPr>
          <w:color w:val="4A4A4A"/>
          <w:sz w:val="21"/>
          <w:szCs w:val="21"/>
        </w:rPr>
      </w:pPr>
      <w:bookmarkStart w:id="3" w:name="_heading=h.3znysh7" w:colFirst="0" w:colLast="0"/>
      <w:bookmarkEnd w:id="3"/>
      <w:r>
        <w:rPr>
          <w:color w:val="4A4A4A"/>
          <w:sz w:val="21"/>
          <w:szCs w:val="21"/>
        </w:rPr>
        <w:t xml:space="preserve">Various. Each survey has its own data collection cycle. </w:t>
      </w:r>
      <w:r w:rsidR="00430AB7">
        <w:rPr>
          <w:color w:val="4A4A4A"/>
          <w:sz w:val="21"/>
          <w:szCs w:val="21"/>
        </w:rPr>
        <w:t>International Telecommunication Union (</w:t>
      </w:r>
      <w:r>
        <w:rPr>
          <w:color w:val="4A4A4A"/>
          <w:sz w:val="21"/>
          <w:szCs w:val="21"/>
        </w:rPr>
        <w:t>ITU</w:t>
      </w:r>
      <w:r w:rsidR="00430AB7">
        <w:rPr>
          <w:color w:val="4A4A4A"/>
          <w:sz w:val="21"/>
          <w:szCs w:val="21"/>
        </w:rPr>
        <w:t>)</w:t>
      </w:r>
      <w:r>
        <w:rPr>
          <w:color w:val="4A4A4A"/>
          <w:sz w:val="21"/>
          <w:szCs w:val="21"/>
        </w:rPr>
        <w:t xml:space="preserve"> collects data twice a year from Member States, in Q1 and in Q3.</w:t>
      </w:r>
    </w:p>
    <w:p w14:paraId="00000037"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8"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3.d. Data release calendar </w:t>
      </w:r>
      <w:r>
        <w:rPr>
          <w:color w:val="B4B4B4"/>
          <w:sz w:val="20"/>
        </w:rPr>
        <w:t>(REL_CAL_POLICY)</w:t>
      </w:r>
    </w:p>
    <w:p w14:paraId="00000039" w14:textId="77777777" w:rsidR="00B06B81" w:rsidRDefault="0053492B">
      <w:pPr>
        <w:pBdr>
          <w:top w:val="nil"/>
          <w:left w:val="nil"/>
          <w:bottom w:val="nil"/>
          <w:right w:val="nil"/>
          <w:between w:val="nil"/>
        </w:pBdr>
        <w:shd w:val="clear" w:color="auto" w:fill="FFFFFF"/>
        <w:spacing w:after="0"/>
        <w:rPr>
          <w:color w:val="4A4A4A"/>
          <w:sz w:val="21"/>
          <w:szCs w:val="21"/>
        </w:rPr>
      </w:pPr>
      <w:bookmarkStart w:id="4" w:name="_heading=h.2et92p0" w:colFirst="0" w:colLast="0"/>
      <w:bookmarkEnd w:id="4"/>
      <w:r>
        <w:rPr>
          <w:color w:val="4A4A4A"/>
          <w:sz w:val="21"/>
          <w:szCs w:val="21"/>
        </w:rPr>
        <w:t xml:space="preserve">Data are released twice a year, In July and December, in the </w:t>
      </w:r>
      <w:hyperlink r:id="rId8">
        <w:proofErr w:type="spellStart"/>
        <w:r>
          <w:rPr>
            <w:color w:val="0000FF"/>
            <w:sz w:val="21"/>
            <w:szCs w:val="21"/>
            <w:u w:val="single"/>
          </w:rPr>
          <w:t>Wor</w:t>
        </w:r>
        <w:proofErr w:type="spellEnd"/>
        <w:r>
          <w:rPr>
            <w:color w:val="0000FF"/>
            <w:sz w:val="21"/>
            <w:szCs w:val="21"/>
            <w:u w:val="single"/>
          </w:rPr>
          <w:t>​</w:t>
        </w:r>
        <w:proofErr w:type="spellStart"/>
        <w:r>
          <w:rPr>
            <w:color w:val="0000FF"/>
            <w:sz w:val="21"/>
            <w:szCs w:val="21"/>
            <w:u w:val="single"/>
          </w:rPr>
          <w:t>ld</w:t>
        </w:r>
        <w:proofErr w:type="spellEnd"/>
        <w:r>
          <w:rPr>
            <w:color w:val="0000FF"/>
            <w:sz w:val="21"/>
            <w:szCs w:val="21"/>
            <w:u w:val="single"/>
          </w:rPr>
          <w:t xml:space="preserve"> </w:t>
        </w:r>
        <w:proofErr w:type="spellStart"/>
        <w:r>
          <w:rPr>
            <w:color w:val="0000FF"/>
            <w:sz w:val="21"/>
            <w:szCs w:val="21"/>
            <w:u w:val="single"/>
          </w:rPr>
          <w:t>Telecommun</w:t>
        </w:r>
        <w:proofErr w:type="spellEnd"/>
        <w:r>
          <w:rPr>
            <w:color w:val="0000FF"/>
            <w:sz w:val="21"/>
            <w:szCs w:val="21"/>
            <w:u w:val="single"/>
          </w:rPr>
          <w:t>​</w:t>
        </w:r>
        <w:proofErr w:type="spellStart"/>
        <w:r>
          <w:rPr>
            <w:color w:val="0000FF"/>
            <w:sz w:val="21"/>
            <w:szCs w:val="21"/>
            <w:u w:val="single"/>
          </w:rPr>
          <w:t>ic</w:t>
        </w:r>
        <w:proofErr w:type="spellEnd"/>
        <w:r>
          <w:rPr>
            <w:color w:val="0000FF"/>
            <w:sz w:val="21"/>
            <w:szCs w:val="21"/>
            <w:u w:val="single"/>
          </w:rPr>
          <w:t>​</w:t>
        </w:r>
        <w:proofErr w:type="spellStart"/>
        <w:r>
          <w:rPr>
            <w:color w:val="0000FF"/>
            <w:sz w:val="21"/>
            <w:szCs w:val="21"/>
            <w:u w:val="single"/>
          </w:rPr>
          <w:t>ation</w:t>
        </w:r>
        <w:proofErr w:type="spellEnd"/>
        <w:r>
          <w:rPr>
            <w:color w:val="0000FF"/>
            <w:sz w:val="21"/>
            <w:szCs w:val="21"/>
            <w:u w:val="single"/>
          </w:rPr>
          <w:t>/ICT Indicators Database​</w:t>
        </w:r>
      </w:hyperlink>
      <w:r>
        <w:rPr>
          <w:color w:val="4A4A4A"/>
          <w:sz w:val="21"/>
          <w:szCs w:val="21"/>
        </w:rPr>
        <w:t>​.</w:t>
      </w:r>
    </w:p>
    <w:p w14:paraId="0000003A"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B"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3.e. Data providers </w:t>
      </w:r>
      <w:r>
        <w:rPr>
          <w:color w:val="B4B4B4"/>
          <w:sz w:val="20"/>
        </w:rPr>
        <w:t>(DATA_SOURCE)</w:t>
      </w:r>
    </w:p>
    <w:p w14:paraId="0000003C"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National Statistical Office (NSO).</w:t>
      </w:r>
    </w:p>
    <w:p w14:paraId="0000003D"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3E"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3.f. Data compilers </w:t>
      </w:r>
      <w:r>
        <w:rPr>
          <w:color w:val="B4B4B4"/>
          <w:sz w:val="20"/>
        </w:rPr>
        <w:t>(COMPILING_ORG)</w:t>
      </w:r>
    </w:p>
    <w:p w14:paraId="0000003F" w14:textId="77777777" w:rsidR="00B06B81" w:rsidRDefault="0053492B">
      <w:pPr>
        <w:shd w:val="clear" w:color="auto" w:fill="FFFFFF"/>
        <w:spacing w:after="0"/>
        <w:rPr>
          <w:color w:val="4A4A4A"/>
          <w:sz w:val="21"/>
          <w:szCs w:val="21"/>
        </w:rPr>
      </w:pPr>
      <w:r>
        <w:rPr>
          <w:color w:val="4A4A4A"/>
          <w:sz w:val="21"/>
          <w:szCs w:val="21"/>
        </w:rPr>
        <w:t>International Telecommunication Union (ITU)</w:t>
      </w:r>
    </w:p>
    <w:p w14:paraId="00000040"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41"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3.g. Institutional mandate </w:t>
      </w:r>
      <w:r>
        <w:rPr>
          <w:color w:val="B4B4B4"/>
          <w:sz w:val="20"/>
        </w:rPr>
        <w:t>(INST_MANDATE)</w:t>
      </w:r>
    </w:p>
    <w:p w14:paraId="00000042" w14:textId="58AA7C21" w:rsidR="00B06B81" w:rsidRDefault="0053492B">
      <w:pPr>
        <w:pBdr>
          <w:top w:val="nil"/>
          <w:left w:val="nil"/>
          <w:bottom w:val="nil"/>
          <w:right w:val="nil"/>
          <w:between w:val="nil"/>
        </w:pBdr>
        <w:shd w:val="clear" w:color="auto" w:fill="FFFFFF"/>
        <w:spacing w:after="0"/>
        <w:rPr>
          <w:color w:val="4A4A4A"/>
          <w:sz w:val="21"/>
          <w:szCs w:val="21"/>
        </w:rPr>
      </w:pPr>
      <w:bookmarkStart w:id="5" w:name="_heading=h.tyjcwt" w:colFirst="0" w:colLast="0"/>
      <w:bookmarkEnd w:id="5"/>
      <w:r>
        <w:rPr>
          <w:color w:val="4A4A4A"/>
          <w:sz w:val="21"/>
          <w:szCs w:val="21"/>
        </w:rPr>
        <w:t xml:space="preserve">As the UN specialized agency for </w:t>
      </w:r>
      <w:r w:rsidR="00430AB7">
        <w:rPr>
          <w:color w:val="4A4A4A"/>
          <w:sz w:val="21"/>
          <w:szCs w:val="21"/>
        </w:rPr>
        <w:t>information and communication technology (</w:t>
      </w:r>
      <w:r>
        <w:rPr>
          <w:color w:val="4A4A4A"/>
          <w:sz w:val="21"/>
          <w:szCs w:val="21"/>
        </w:rPr>
        <w:t>ICTs</w:t>
      </w:r>
      <w:r w:rsidR="00430AB7">
        <w:rPr>
          <w:color w:val="4A4A4A"/>
          <w:sz w:val="21"/>
          <w:szCs w:val="21"/>
        </w:rPr>
        <w:t>)</w:t>
      </w:r>
      <w:r>
        <w:rPr>
          <w:color w:val="4A4A4A"/>
          <w:sz w:val="21"/>
          <w:szCs w:val="21"/>
        </w:rPr>
        <w:t xml:space="preserve">, </w:t>
      </w:r>
      <w:r w:rsidR="00430AB7">
        <w:rPr>
          <w:color w:val="4A4A4A"/>
          <w:sz w:val="21"/>
          <w:szCs w:val="21"/>
        </w:rPr>
        <w:t>International Telecommunication Union (</w:t>
      </w:r>
      <w:r>
        <w:rPr>
          <w:color w:val="4A4A4A"/>
          <w:sz w:val="21"/>
          <w:szCs w:val="21"/>
        </w:rPr>
        <w:t>ITU</w:t>
      </w:r>
      <w:r w:rsidR="00430AB7">
        <w:rPr>
          <w:color w:val="4A4A4A"/>
          <w:sz w:val="21"/>
          <w:szCs w:val="21"/>
        </w:rPr>
        <w:t>)</w:t>
      </w:r>
      <w:r>
        <w:rPr>
          <w:color w:val="4A4A4A"/>
          <w:sz w:val="21"/>
          <w:szCs w:val="21"/>
        </w:rPr>
        <w:t xml:space="preserve"> is the official source for global ICT statistics, collecting ICT data from its Member States.</w:t>
      </w:r>
      <w:r>
        <w:rPr>
          <w:color w:val="4A4A4A"/>
          <w:sz w:val="21"/>
          <w:szCs w:val="21"/>
          <w:highlight w:val="yellow"/>
        </w:rPr>
        <w:t xml:space="preserve"> </w:t>
      </w:r>
    </w:p>
    <w:p w14:paraId="00000043"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44" w14:textId="77777777" w:rsidR="00B06B81" w:rsidRDefault="0053492B">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4. Other methodological considerations </w:t>
      </w:r>
      <w:r>
        <w:rPr>
          <w:color w:val="B4B4B4"/>
          <w:sz w:val="20"/>
        </w:rPr>
        <w:t>(OTHER_METHOD)</w:t>
      </w:r>
    </w:p>
    <w:p w14:paraId="00000045"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4.a. Rationale </w:t>
      </w:r>
      <w:r>
        <w:rPr>
          <w:color w:val="B4B4B4"/>
          <w:sz w:val="20"/>
        </w:rPr>
        <w:t>(RATIONALE)</w:t>
      </w:r>
    </w:p>
    <w:p w14:paraId="00000046"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The Internet has become an increasingly important tool to access public information, which is a relevant means to protect fundamental freedoms. The number of Internet users has increased substantially over the last decade and access to the Internet has changed the way people live, communicate, work and do business. Internet uptake is a key indicator tracked by policy makers and others to measure the development of the information society and the growth of Internet content – including user-generated content – provides access to increasing amounts of information and services.</w:t>
      </w:r>
    </w:p>
    <w:p w14:paraId="00000047"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48"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Despite growth in networks, services and applications, information and communication technology (ICT) access and use is still far from equally distributed, and many people cannot yet benefit from the potential of the Internet. This indicator highlights the importance of Internet use as a development enabler and helps to measure the digital divide, which, if not properly addressed, will aggravate inequalities in all development domains. Classificatory variables for individuals using the Internet –such as age, sex, education level or labour force status – can help identify digital divides in individuals using the Internet. This information can contribute to the design of targeted policies to overcome those divides.</w:t>
      </w:r>
    </w:p>
    <w:p w14:paraId="00000049"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4A"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4.b. Comment and limitations </w:t>
      </w:r>
      <w:r>
        <w:rPr>
          <w:color w:val="B4B4B4"/>
          <w:sz w:val="20"/>
        </w:rPr>
        <w:t>(REC_USE_LIM)</w:t>
      </w:r>
    </w:p>
    <w:p w14:paraId="0000004B" w14:textId="3F075A99"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While the data on the percentage of individuals using the Internet are very reliable for countries that have collected the data through official household surveys, they are less reliable in cases where the number of Internet users is estimated by</w:t>
      </w:r>
      <w:r w:rsidR="00276D97">
        <w:rPr>
          <w:color w:val="4A4A4A"/>
          <w:sz w:val="21"/>
          <w:szCs w:val="21"/>
        </w:rPr>
        <w:t xml:space="preserve"> the International Telecommunication Union</w:t>
      </w:r>
      <w:r>
        <w:rPr>
          <w:color w:val="4A4A4A"/>
          <w:sz w:val="21"/>
          <w:szCs w:val="21"/>
        </w:rPr>
        <w:t xml:space="preserve"> </w:t>
      </w:r>
      <w:r w:rsidR="00276D97">
        <w:rPr>
          <w:color w:val="4A4A4A"/>
          <w:sz w:val="21"/>
          <w:szCs w:val="21"/>
        </w:rPr>
        <w:t>(</w:t>
      </w:r>
      <w:r>
        <w:rPr>
          <w:color w:val="4A4A4A"/>
          <w:sz w:val="21"/>
          <w:szCs w:val="21"/>
        </w:rPr>
        <w:t>ITU</w:t>
      </w:r>
      <w:r w:rsidR="00276D97">
        <w:rPr>
          <w:color w:val="4A4A4A"/>
          <w:sz w:val="21"/>
          <w:szCs w:val="21"/>
        </w:rPr>
        <w:t>)</w:t>
      </w:r>
      <w:r>
        <w:rPr>
          <w:color w:val="4A4A4A"/>
          <w:sz w:val="21"/>
          <w:szCs w:val="21"/>
        </w:rPr>
        <w:t>. ITU is encouraging all countries to collect data on this indicator through official surveys and the number of countries with official data for this indicator is increasing.</w:t>
      </w:r>
    </w:p>
    <w:p w14:paraId="0000004C"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4D"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4.c. Method of computation </w:t>
      </w:r>
      <w:r>
        <w:rPr>
          <w:color w:val="B4B4B4"/>
          <w:sz w:val="20"/>
        </w:rPr>
        <w:t>(DATA_COMP)</w:t>
      </w:r>
    </w:p>
    <w:p w14:paraId="0000004E"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For countries that collect data on this indicator through an official survey, this indicator is calculated by dividing the total number of in-scope individuals using the Internet (from any location) in the last 3 months by the total number of in-scope individuals. For countries that have not carried out a survey, data are estimated (by ITU) based on the number of Internet subscriptions and other socioeconomic indicators (GNI per capita) and on the time series data.</w:t>
      </w:r>
    </w:p>
    <w:p w14:paraId="0000004F"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0"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4.d. Validation </w:t>
      </w:r>
      <w:r>
        <w:rPr>
          <w:color w:val="B4B4B4"/>
          <w:sz w:val="20"/>
        </w:rPr>
        <w:t>(DATA_VALIDATION)</w:t>
      </w:r>
    </w:p>
    <w:p w14:paraId="00000051" w14:textId="390CB981" w:rsidR="00B06B81" w:rsidRDefault="0053492B">
      <w:pPr>
        <w:pBdr>
          <w:top w:val="nil"/>
          <w:left w:val="nil"/>
          <w:bottom w:val="nil"/>
          <w:right w:val="nil"/>
          <w:between w:val="nil"/>
        </w:pBdr>
        <w:shd w:val="clear" w:color="auto" w:fill="FFFFFF"/>
        <w:spacing w:after="0"/>
        <w:rPr>
          <w:color w:val="4A4A4A"/>
          <w:sz w:val="21"/>
          <w:szCs w:val="21"/>
        </w:rPr>
      </w:pPr>
      <w:bookmarkStart w:id="6" w:name="_heading=h.3dy6vkm" w:colFirst="0" w:colLast="0"/>
      <w:bookmarkEnd w:id="6"/>
      <w:r>
        <w:rPr>
          <w:color w:val="4A4A4A"/>
          <w:sz w:val="21"/>
          <w:szCs w:val="21"/>
        </w:rPr>
        <w:t xml:space="preserve">Data are submitted by Member States to </w:t>
      </w:r>
      <w:r w:rsidR="00080F4B">
        <w:rPr>
          <w:color w:val="4A4A4A"/>
          <w:sz w:val="21"/>
          <w:szCs w:val="21"/>
        </w:rPr>
        <w:t>International Telecommunication Union (</w:t>
      </w:r>
      <w:r>
        <w:rPr>
          <w:color w:val="4A4A4A"/>
          <w:sz w:val="21"/>
          <w:szCs w:val="21"/>
        </w:rPr>
        <w:t>ITU</w:t>
      </w:r>
      <w:r w:rsidR="00080F4B">
        <w:rPr>
          <w:color w:val="4A4A4A"/>
          <w:sz w:val="21"/>
          <w:szCs w:val="21"/>
        </w:rPr>
        <w:t>)</w:t>
      </w:r>
      <w:r>
        <w:rPr>
          <w:color w:val="4A4A4A"/>
          <w:sz w:val="21"/>
          <w:szCs w:val="21"/>
        </w:rPr>
        <w:t xml:space="preserve">. ITU checks and validates the data, in consultation with the Member States. </w:t>
      </w:r>
    </w:p>
    <w:p w14:paraId="00000052"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3"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4.e. Adjustments </w:t>
      </w:r>
      <w:r>
        <w:rPr>
          <w:color w:val="B4B4B4"/>
          <w:sz w:val="20"/>
        </w:rPr>
        <w:t>(ADJUSTMENT)</w:t>
      </w:r>
    </w:p>
    <w:p w14:paraId="00000054" w14:textId="77777777" w:rsidR="00B06B81" w:rsidRDefault="0053492B">
      <w:pPr>
        <w:pBdr>
          <w:top w:val="nil"/>
          <w:left w:val="nil"/>
          <w:bottom w:val="nil"/>
          <w:right w:val="nil"/>
          <w:between w:val="nil"/>
        </w:pBdr>
        <w:shd w:val="clear" w:color="auto" w:fill="FFFFFF"/>
        <w:spacing w:after="0"/>
        <w:rPr>
          <w:color w:val="4A4A4A"/>
          <w:sz w:val="21"/>
          <w:szCs w:val="21"/>
        </w:rPr>
      </w:pPr>
      <w:bookmarkStart w:id="7" w:name="_heading=h.1t3h5sf" w:colFirst="0" w:colLast="0"/>
      <w:bookmarkEnd w:id="7"/>
      <w:r>
        <w:rPr>
          <w:color w:val="4A4A4A"/>
          <w:sz w:val="21"/>
          <w:szCs w:val="21"/>
        </w:rPr>
        <w:t>No adjustments are made to the data submitted by countries.</w:t>
      </w:r>
    </w:p>
    <w:p w14:paraId="00000055"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6"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4.f. Treatment of missing values (i) at country level and (ii) at regional level </w:t>
      </w:r>
      <w:r>
        <w:rPr>
          <w:color w:val="B4B4B4"/>
          <w:sz w:val="20"/>
        </w:rPr>
        <w:t>(IMPUTATION)</w:t>
      </w:r>
    </w:p>
    <w:p w14:paraId="00000057"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w:t>
      </w:r>
      <w:r>
        <w:rPr>
          <w:b/>
          <w:color w:val="4A4A4A"/>
          <w:sz w:val="21"/>
          <w:szCs w:val="21"/>
        </w:rPr>
        <w:tab/>
        <w:t>At country level</w:t>
      </w:r>
    </w:p>
    <w:p w14:paraId="00000058"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9" w14:textId="7D8B7A40"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 the absence of official household surveys, </w:t>
      </w:r>
      <w:r w:rsidR="00080F4B">
        <w:rPr>
          <w:color w:val="4A4A4A"/>
          <w:sz w:val="21"/>
          <w:szCs w:val="21"/>
        </w:rPr>
        <w:t>International Telecommunication Union (</w:t>
      </w:r>
      <w:r>
        <w:rPr>
          <w:color w:val="4A4A4A"/>
          <w:sz w:val="21"/>
          <w:szCs w:val="21"/>
        </w:rPr>
        <w:t>ITU</w:t>
      </w:r>
      <w:r w:rsidR="00080F4B">
        <w:rPr>
          <w:color w:val="4A4A4A"/>
          <w:sz w:val="21"/>
          <w:szCs w:val="21"/>
        </w:rPr>
        <w:t>)</w:t>
      </w:r>
      <w:r>
        <w:rPr>
          <w:color w:val="4A4A4A"/>
          <w:sz w:val="21"/>
          <w:szCs w:val="21"/>
        </w:rPr>
        <w:t xml:space="preserve"> estimates the percentage of individuals using the Internet (Internet users as a percentage of total population) using various techniques, such as hot-deck imputation, regression models and time series forecast, using data such as income, education and other ICT indicators.</w:t>
      </w:r>
    </w:p>
    <w:p w14:paraId="0000005A"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B"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w:t>
      </w:r>
      <w:r>
        <w:rPr>
          <w:b/>
          <w:color w:val="4A4A4A"/>
          <w:sz w:val="21"/>
          <w:szCs w:val="21"/>
        </w:rPr>
        <w:tab/>
        <w:t>At regional and global levels</w:t>
      </w:r>
    </w:p>
    <w:p w14:paraId="0000005C"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D"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In the absence of official household surveys, ITU estimates the percentage of individuals using the Internet (Internet users as a percentage of total population) using various techniques, such as hot-deck imputation, regression models and time series forecast, using data such as income, education and other ICT indicators.</w:t>
      </w:r>
    </w:p>
    <w:p w14:paraId="0000005E"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5F"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4.g. Regional aggregations </w:t>
      </w:r>
      <w:r>
        <w:rPr>
          <w:color w:val="B4B4B4"/>
          <w:sz w:val="20"/>
        </w:rPr>
        <w:t>(REG_AGG)</w:t>
      </w:r>
    </w:p>
    <w:p w14:paraId="00000060" w14:textId="77777777" w:rsidR="00B06B81" w:rsidRDefault="0053492B">
      <w:pPr>
        <w:pBdr>
          <w:top w:val="nil"/>
          <w:left w:val="nil"/>
          <w:bottom w:val="nil"/>
          <w:right w:val="nil"/>
          <w:between w:val="nil"/>
        </w:pBdr>
        <w:shd w:val="clear" w:color="auto" w:fill="FFFFFF"/>
        <w:spacing w:after="0"/>
        <w:rPr>
          <w:color w:val="4A4A4A"/>
          <w:sz w:val="21"/>
          <w:szCs w:val="21"/>
        </w:rPr>
      </w:pPr>
      <w:bookmarkStart w:id="8" w:name="_heading=h.4d34og8" w:colFirst="0" w:colLast="0"/>
      <w:bookmarkEnd w:id="8"/>
      <w:r>
        <w:rPr>
          <w:color w:val="4A4A4A"/>
          <w:sz w:val="21"/>
          <w:szCs w:val="21"/>
        </w:rPr>
        <w:t xml:space="preserve">Country-level data on the percentage of individuals using the Internet (Internet users as a percentage of total population) are first estimated using various techniques, such as hot-deck imputation, regression models and time series forecast. Hot-deck imputation uses data from countries with “similar” characteristics, such as GNI per capita and geographic location. In cases when it is not possible to find an </w:t>
      </w:r>
      <w:r>
        <w:rPr>
          <w:color w:val="4A4A4A"/>
          <w:sz w:val="21"/>
          <w:szCs w:val="21"/>
        </w:rPr>
        <w:lastRenderedPageBreak/>
        <w:t>adequate imputation based on similar cases, regression models based on a set of countries with relatively similar characteristics are applied.</w:t>
      </w:r>
    </w:p>
    <w:p w14:paraId="00000061"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62"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Once the country-level percentages are available for all countries, the number of Internet users are calculated by multiplying the percentages to the population of the country. The regional and world total Internet users were calculated by summing the country-level data. The aggregate percentages were calculated by dividing the regional totals by the population of respective groups.</w:t>
      </w:r>
    </w:p>
    <w:p w14:paraId="00000063"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64"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4.h. Methods and guidance available to countries for the compilation of the data at the national level </w:t>
      </w:r>
      <w:r>
        <w:rPr>
          <w:color w:val="B4B4B4"/>
          <w:sz w:val="20"/>
        </w:rPr>
        <w:t>(DOC_METHOD)</w:t>
      </w:r>
    </w:p>
    <w:p w14:paraId="00000065" w14:textId="77777777" w:rsidR="00B06B81" w:rsidRDefault="0053492B">
      <w:pPr>
        <w:pBdr>
          <w:top w:val="nil"/>
          <w:left w:val="nil"/>
          <w:bottom w:val="nil"/>
          <w:right w:val="nil"/>
          <w:between w:val="nil"/>
        </w:pBdr>
        <w:shd w:val="clear" w:color="auto" w:fill="FFFFFF"/>
        <w:spacing w:after="0"/>
        <w:rPr>
          <w:color w:val="4A4A4A"/>
          <w:sz w:val="21"/>
          <w:szCs w:val="21"/>
        </w:rPr>
      </w:pPr>
      <w:bookmarkStart w:id="9" w:name="_heading=h.2s8eyo1" w:colFirst="0" w:colLast="0"/>
      <w:bookmarkEnd w:id="9"/>
      <w:r>
        <w:rPr>
          <w:color w:val="4A4A4A"/>
          <w:sz w:val="21"/>
          <w:szCs w:val="21"/>
        </w:rPr>
        <w:t>ITU Manual for Measuring ICT Access and Use by Households and Individuals 2020:</w:t>
      </w:r>
    </w:p>
    <w:p w14:paraId="00000066" w14:textId="77777777" w:rsidR="00B06B81" w:rsidRDefault="00A75673">
      <w:pPr>
        <w:spacing w:after="0"/>
      </w:pPr>
      <w:hyperlink r:id="rId9">
        <w:r w:rsidR="0053492B">
          <w:rPr>
            <w:color w:val="0000FF"/>
            <w:u w:val="single"/>
          </w:rPr>
          <w:t>https://www.itu.int/en/ITU-D/Statistics/Pages/publications/manual.aspx</w:t>
        </w:r>
      </w:hyperlink>
      <w:r w:rsidR="0053492B">
        <w:t xml:space="preserve"> </w:t>
      </w:r>
    </w:p>
    <w:p w14:paraId="00000067"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68"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4.i. Quality management </w:t>
      </w:r>
      <w:r>
        <w:rPr>
          <w:color w:val="B4B4B4"/>
          <w:sz w:val="20"/>
        </w:rPr>
        <w:t>(QUALITY_MGMNT)</w:t>
      </w:r>
    </w:p>
    <w:p w14:paraId="00000069" w14:textId="77777777" w:rsidR="00B06B81" w:rsidRDefault="0053492B">
      <w:pPr>
        <w:pBdr>
          <w:top w:val="nil"/>
          <w:left w:val="nil"/>
          <w:bottom w:val="nil"/>
          <w:right w:val="nil"/>
          <w:between w:val="nil"/>
        </w:pBdr>
        <w:shd w:val="clear" w:color="auto" w:fill="FFFFFF"/>
        <w:spacing w:after="0"/>
        <w:rPr>
          <w:color w:val="4A4A4A"/>
          <w:sz w:val="21"/>
          <w:szCs w:val="21"/>
        </w:rPr>
      </w:pPr>
      <w:bookmarkStart w:id="10" w:name="_heading=h.17dp8vu" w:colFirst="0" w:colLast="0"/>
      <w:bookmarkEnd w:id="10"/>
      <w:r>
        <w:rPr>
          <w:color w:val="4A4A4A"/>
          <w:sz w:val="21"/>
          <w:szCs w:val="21"/>
        </w:rPr>
        <w:t>Data are checked and validated by the ICT Data and Analytics (IDA) Division of the ITU. Countries are contacted to clarify and correct their submissions.</w:t>
      </w:r>
    </w:p>
    <w:p w14:paraId="0000006A"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6B"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4.j Quality assurance </w:t>
      </w:r>
      <w:r>
        <w:rPr>
          <w:color w:val="B4B4B4"/>
          <w:sz w:val="20"/>
        </w:rPr>
        <w:t>(QUALITY_ASSURE)</w:t>
      </w:r>
    </w:p>
    <w:p w14:paraId="0000006C" w14:textId="77777777" w:rsidR="00B06B81" w:rsidRDefault="0053492B">
      <w:pPr>
        <w:pBdr>
          <w:top w:val="nil"/>
          <w:left w:val="nil"/>
          <w:bottom w:val="nil"/>
          <w:right w:val="nil"/>
          <w:between w:val="nil"/>
        </w:pBdr>
        <w:shd w:val="clear" w:color="auto" w:fill="FFFFFF"/>
        <w:spacing w:after="0"/>
        <w:rPr>
          <w:color w:val="4A4A4A"/>
          <w:sz w:val="21"/>
          <w:szCs w:val="21"/>
        </w:rPr>
      </w:pPr>
      <w:bookmarkStart w:id="11" w:name="_heading=h.3rdcrjn" w:colFirst="0" w:colLast="0"/>
      <w:bookmarkEnd w:id="11"/>
      <w:r>
        <w:rPr>
          <w:color w:val="4A4A4A"/>
          <w:sz w:val="21"/>
          <w:szCs w:val="21"/>
        </w:rPr>
        <w:t>The guidelines of the Manual for Measuring ICT Access and Use by Households and Individuals 2020 are followed.</w:t>
      </w:r>
    </w:p>
    <w:p w14:paraId="0000006D"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6E" w14:textId="77777777" w:rsidR="00B06B81" w:rsidRDefault="0053492B">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4.k Quality assessment </w:t>
      </w:r>
      <w:r>
        <w:rPr>
          <w:color w:val="B4B4B4"/>
          <w:sz w:val="20"/>
        </w:rPr>
        <w:t>(QUALITY_ASSMNT)</w:t>
      </w:r>
    </w:p>
    <w:p w14:paraId="0000006F"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The guidelines of the Manual for Measuring ICT Access and Use by Households and Individuals 2020 are followed.</w:t>
      </w:r>
    </w:p>
    <w:p w14:paraId="00000070"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71" w14:textId="77777777" w:rsidR="00B06B81" w:rsidRDefault="0053492B">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5. Data availability and disaggregation </w:t>
      </w:r>
      <w:r>
        <w:rPr>
          <w:color w:val="B4B4B4"/>
          <w:sz w:val="20"/>
        </w:rPr>
        <w:t>(COVERAGE)</w:t>
      </w:r>
    </w:p>
    <w:p w14:paraId="00000072"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Data availability:</w:t>
      </w:r>
    </w:p>
    <w:p w14:paraId="00000073" w14:textId="77777777" w:rsidR="00B06B81" w:rsidRDefault="0053492B">
      <w:pPr>
        <w:pBdr>
          <w:top w:val="nil"/>
          <w:left w:val="nil"/>
          <w:bottom w:val="nil"/>
          <w:right w:val="nil"/>
          <w:between w:val="nil"/>
        </w:pBdr>
        <w:shd w:val="clear" w:color="auto" w:fill="FFFFFF"/>
        <w:spacing w:after="0"/>
        <w:rPr>
          <w:color w:val="4A4A4A"/>
          <w:sz w:val="21"/>
          <w:szCs w:val="21"/>
        </w:rPr>
      </w:pPr>
      <w:bookmarkStart w:id="12" w:name="_heading=h.26in1rg" w:colFirst="0" w:colLast="0"/>
      <w:bookmarkEnd w:id="12"/>
      <w:r>
        <w:rPr>
          <w:color w:val="4A4A4A"/>
          <w:sz w:val="21"/>
          <w:szCs w:val="21"/>
        </w:rPr>
        <w:t>Overall, the indicator is available for more than 130 countries at least from one survey.</w:t>
      </w:r>
    </w:p>
    <w:p w14:paraId="00000074"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75" w14:textId="77777777" w:rsidR="00B06B81" w:rsidRDefault="0053492B">
      <w:pPr>
        <w:pBdr>
          <w:top w:val="nil"/>
          <w:left w:val="nil"/>
          <w:bottom w:val="nil"/>
          <w:right w:val="nil"/>
          <w:between w:val="nil"/>
        </w:pBdr>
        <w:shd w:val="clear" w:color="auto" w:fill="FFFFFF"/>
        <w:spacing w:after="0"/>
        <w:rPr>
          <w:color w:val="4A4A4A"/>
          <w:sz w:val="21"/>
          <w:szCs w:val="21"/>
          <w:highlight w:val="cyan"/>
        </w:rPr>
      </w:pPr>
      <w:r>
        <w:rPr>
          <w:color w:val="4A4A4A"/>
          <w:sz w:val="21"/>
          <w:szCs w:val="21"/>
        </w:rPr>
        <w:t>ITU makes the indicator available for each year for 200 economies by using survey data and estimates for almost all countries of the world.</w:t>
      </w:r>
    </w:p>
    <w:p w14:paraId="00000076" w14:textId="77777777" w:rsidR="00B06B81" w:rsidRDefault="00B06B81">
      <w:pPr>
        <w:pBdr>
          <w:top w:val="nil"/>
          <w:left w:val="nil"/>
          <w:bottom w:val="nil"/>
          <w:right w:val="nil"/>
          <w:between w:val="nil"/>
        </w:pBdr>
        <w:shd w:val="clear" w:color="auto" w:fill="FFFFFF"/>
        <w:spacing w:after="0"/>
        <w:rPr>
          <w:color w:val="4A4A4A"/>
          <w:sz w:val="21"/>
          <w:szCs w:val="21"/>
          <w:highlight w:val="cyan"/>
        </w:rPr>
      </w:pPr>
    </w:p>
    <w:p w14:paraId="00000077"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Time series:</w:t>
      </w:r>
    </w:p>
    <w:p w14:paraId="00000078"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2000 onwards</w:t>
      </w:r>
    </w:p>
    <w:p w14:paraId="00000079" w14:textId="77777777" w:rsidR="00B06B81" w:rsidRDefault="00B06B81">
      <w:pPr>
        <w:pBdr>
          <w:top w:val="nil"/>
          <w:left w:val="nil"/>
          <w:bottom w:val="nil"/>
          <w:right w:val="nil"/>
          <w:between w:val="nil"/>
        </w:pBdr>
        <w:shd w:val="clear" w:color="auto" w:fill="FFFFFF"/>
        <w:spacing w:after="0"/>
        <w:rPr>
          <w:color w:val="4A4A4A"/>
          <w:sz w:val="21"/>
          <w:szCs w:val="21"/>
          <w:highlight w:val="cyan"/>
        </w:rPr>
      </w:pPr>
    </w:p>
    <w:p w14:paraId="0000007A"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Disaggregation:</w:t>
      </w:r>
    </w:p>
    <w:p w14:paraId="0000007B" w14:textId="2E51AAE3" w:rsidR="00B06B81" w:rsidRDefault="0053492B" w:rsidP="00D4315A">
      <w:pPr>
        <w:pStyle w:val="MText"/>
      </w:pPr>
      <w:r>
        <w:t xml:space="preserve">For countries that collect this data on the proportion of individuals using the Internet through an official survey, and if data allow breakdown and disaggregation, the indicator can be broken down by region (geographic and/or urban/rural), by sex, by age group, by educational level, by labour force status, and by occupation. ITU collects data for </w:t>
      </w:r>
      <w:proofErr w:type="gramStart"/>
      <w:r>
        <w:t>all of</w:t>
      </w:r>
      <w:proofErr w:type="gramEnd"/>
      <w:r>
        <w:t xml:space="preserve"> these breakdowns from countries.</w:t>
      </w:r>
      <w:r w:rsidR="00D4315A">
        <w:t xml:space="preserve"> Estimates of regional aggregates by sex are also calculated.</w:t>
      </w:r>
    </w:p>
    <w:p w14:paraId="0000007C"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7D" w14:textId="77777777" w:rsidR="00B06B81" w:rsidRDefault="0053492B">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6. Comparability / deviation from international standards </w:t>
      </w:r>
      <w:r>
        <w:rPr>
          <w:color w:val="B4B4B4"/>
          <w:sz w:val="20"/>
        </w:rPr>
        <w:t>(COMPARABILITY)</w:t>
      </w:r>
    </w:p>
    <w:p w14:paraId="0000007E"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Sources of discrepancies:</w:t>
      </w:r>
    </w:p>
    <w:p w14:paraId="0000007F" w14:textId="77777777" w:rsidR="00B06B81" w:rsidRDefault="0053492B">
      <w:pPr>
        <w:pBdr>
          <w:top w:val="nil"/>
          <w:left w:val="nil"/>
          <w:bottom w:val="nil"/>
          <w:right w:val="nil"/>
          <w:between w:val="nil"/>
        </w:pBdr>
        <w:shd w:val="clear" w:color="auto" w:fill="FFFFFF"/>
        <w:spacing w:after="0"/>
        <w:rPr>
          <w:color w:val="4A4A4A"/>
          <w:sz w:val="21"/>
          <w:szCs w:val="21"/>
        </w:rPr>
      </w:pPr>
      <w:bookmarkStart w:id="13" w:name="_Hlk128579555"/>
      <w:r>
        <w:rPr>
          <w:color w:val="4A4A4A"/>
          <w:sz w:val="21"/>
          <w:szCs w:val="21"/>
        </w:rPr>
        <w:t>Differences between global and national figures may arise when countries use a different definition than the one agreed internationally and used by ITU. Discrepancies may also arise in cases where the age scope of the surveys differs, or when the country only provides data for a certain age group and not the total population.</w:t>
      </w:r>
    </w:p>
    <w:bookmarkEnd w:id="13"/>
    <w:p w14:paraId="00000080"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81"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82" w14:textId="77777777" w:rsidR="00B06B81" w:rsidRDefault="0053492B">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7. References and Documentation </w:t>
      </w:r>
      <w:r>
        <w:rPr>
          <w:color w:val="B4B4B4"/>
          <w:sz w:val="20"/>
        </w:rPr>
        <w:t>(OTHER_DOC)</w:t>
      </w:r>
    </w:p>
    <w:p w14:paraId="00000083"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URL:</w:t>
      </w:r>
    </w:p>
    <w:p w14:paraId="00000084" w14:textId="77777777" w:rsidR="00B06B81" w:rsidRDefault="0053492B">
      <w:pPr>
        <w:pBdr>
          <w:top w:val="nil"/>
          <w:left w:val="nil"/>
          <w:bottom w:val="nil"/>
          <w:right w:val="nil"/>
          <w:between w:val="nil"/>
        </w:pBdr>
        <w:shd w:val="clear" w:color="auto" w:fill="FFFFFF"/>
        <w:spacing w:after="0"/>
        <w:rPr>
          <w:color w:val="4A4A4A"/>
          <w:sz w:val="21"/>
          <w:szCs w:val="21"/>
        </w:rPr>
      </w:pPr>
      <w:r>
        <w:rPr>
          <w:color w:val="4A4A4A"/>
          <w:sz w:val="21"/>
          <w:szCs w:val="21"/>
        </w:rPr>
        <w:t>http://www.itu.int/en/ITU-D/Statistics/Pages/default.aspx</w:t>
      </w:r>
    </w:p>
    <w:p w14:paraId="00000085" w14:textId="77777777" w:rsidR="00B06B81" w:rsidRDefault="00B06B81">
      <w:pPr>
        <w:pBdr>
          <w:top w:val="nil"/>
          <w:left w:val="nil"/>
          <w:bottom w:val="nil"/>
          <w:right w:val="nil"/>
          <w:between w:val="nil"/>
        </w:pBdr>
        <w:shd w:val="clear" w:color="auto" w:fill="FFFFFF"/>
        <w:spacing w:after="0"/>
        <w:rPr>
          <w:color w:val="4A4A4A"/>
          <w:sz w:val="21"/>
          <w:szCs w:val="21"/>
        </w:rPr>
      </w:pPr>
    </w:p>
    <w:p w14:paraId="00000086" w14:textId="77777777" w:rsidR="00B06B81" w:rsidRDefault="0053492B">
      <w:pPr>
        <w:pBdr>
          <w:top w:val="nil"/>
          <w:left w:val="nil"/>
          <w:bottom w:val="nil"/>
          <w:right w:val="nil"/>
          <w:between w:val="nil"/>
        </w:pBdr>
        <w:shd w:val="clear" w:color="auto" w:fill="FFFFFF"/>
        <w:spacing w:after="0"/>
        <w:rPr>
          <w:b/>
          <w:color w:val="4A4A4A"/>
          <w:sz w:val="21"/>
          <w:szCs w:val="21"/>
        </w:rPr>
      </w:pPr>
      <w:r>
        <w:rPr>
          <w:b/>
          <w:color w:val="4A4A4A"/>
          <w:sz w:val="21"/>
          <w:szCs w:val="21"/>
        </w:rPr>
        <w:t>References:</w:t>
      </w:r>
    </w:p>
    <w:p w14:paraId="00000087" w14:textId="77777777" w:rsidR="00B06B81" w:rsidRDefault="0053492B">
      <w:pPr>
        <w:pBdr>
          <w:top w:val="nil"/>
          <w:left w:val="nil"/>
          <w:bottom w:val="nil"/>
          <w:right w:val="nil"/>
          <w:between w:val="nil"/>
        </w:pBdr>
        <w:shd w:val="clear" w:color="auto" w:fill="FFFFFF"/>
        <w:spacing w:after="0"/>
        <w:rPr>
          <w:color w:val="4A4A4A"/>
          <w:sz w:val="21"/>
          <w:szCs w:val="21"/>
        </w:rPr>
      </w:pPr>
      <w:bookmarkStart w:id="14" w:name="_heading=h.lnxbz9" w:colFirst="0" w:colLast="0"/>
      <w:bookmarkEnd w:id="14"/>
      <w:r>
        <w:rPr>
          <w:color w:val="4A4A4A"/>
          <w:sz w:val="21"/>
          <w:szCs w:val="21"/>
        </w:rPr>
        <w:t>ITU Manual for Measuring ICT Access and Use by Households and Individuals 2020:</w:t>
      </w:r>
    </w:p>
    <w:p w14:paraId="00000088" w14:textId="77777777" w:rsidR="00B06B81" w:rsidRDefault="00A75673">
      <w:hyperlink r:id="rId10">
        <w:r w:rsidR="0053492B">
          <w:rPr>
            <w:color w:val="0000FF"/>
            <w:u w:val="single"/>
          </w:rPr>
          <w:t>https://www.itu.int/en/ITU-D/Statistics/Pages/publications/manual.aspx</w:t>
        </w:r>
      </w:hyperlink>
      <w:r w:rsidR="0053492B">
        <w:t xml:space="preserve"> </w:t>
      </w:r>
    </w:p>
    <w:p w14:paraId="00000089" w14:textId="77777777" w:rsidR="00B06B81" w:rsidRDefault="00B06B81">
      <w:pPr>
        <w:pBdr>
          <w:top w:val="nil"/>
          <w:left w:val="nil"/>
          <w:bottom w:val="nil"/>
          <w:right w:val="nil"/>
          <w:between w:val="nil"/>
        </w:pBdr>
        <w:shd w:val="clear" w:color="auto" w:fill="FFFFFF"/>
        <w:spacing w:after="0"/>
        <w:rPr>
          <w:color w:val="4A4A4A"/>
          <w:sz w:val="21"/>
          <w:szCs w:val="21"/>
        </w:rPr>
      </w:pPr>
    </w:p>
    <w:sectPr w:rsidR="00B06B81">
      <w:head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4FC4" w14:textId="77777777" w:rsidR="00993C55" w:rsidRDefault="00993C55">
      <w:pPr>
        <w:spacing w:after="0" w:line="240" w:lineRule="auto"/>
      </w:pPr>
      <w:r>
        <w:separator/>
      </w:r>
    </w:p>
  </w:endnote>
  <w:endnote w:type="continuationSeparator" w:id="0">
    <w:p w14:paraId="5CB72417" w14:textId="77777777" w:rsidR="00993C55" w:rsidRDefault="0099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F574" w14:textId="77777777" w:rsidR="00993C55" w:rsidRDefault="00993C55">
      <w:pPr>
        <w:spacing w:after="0" w:line="240" w:lineRule="auto"/>
      </w:pPr>
      <w:r>
        <w:separator/>
      </w:r>
    </w:p>
  </w:footnote>
  <w:footnote w:type="continuationSeparator" w:id="0">
    <w:p w14:paraId="079CC6B3" w14:textId="77777777" w:rsidR="00993C55" w:rsidRDefault="00993C55">
      <w:pPr>
        <w:spacing w:after="0" w:line="240" w:lineRule="auto"/>
      </w:pPr>
      <w:r>
        <w:continuationSeparator/>
      </w:r>
    </w:p>
  </w:footnote>
  <w:footnote w:id="1">
    <w:p w14:paraId="6151B850" w14:textId="510F31EA" w:rsidR="009D1254" w:rsidRPr="00A75673" w:rsidRDefault="009D1254">
      <w:pPr>
        <w:pStyle w:val="FootnoteText"/>
        <w:rPr>
          <w:lang w:val="en-US"/>
        </w:rPr>
      </w:pPr>
      <w:r>
        <w:rPr>
          <w:rStyle w:val="FootnoteReference"/>
        </w:rPr>
        <w:footnoteRef/>
      </w:r>
      <w:r>
        <w:t xml:space="preserve"> In March 2023, the series description was updated from “Internet users per 100 inhabitants” to “Proportion of individuals using the Internet (%)” for clarity; the unit of measure was also updated from “PER_100_POP” to “PERCENT”; content in the series is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00948C3" w:rsidR="00B06B81" w:rsidRDefault="0053492B">
    <w:pPr>
      <w:pBdr>
        <w:top w:val="nil"/>
        <w:left w:val="nil"/>
        <w:bottom w:val="nil"/>
        <w:right w:val="nil"/>
        <w:between w:val="nil"/>
      </w:pBdr>
      <w:tabs>
        <w:tab w:val="center" w:pos="4513"/>
        <w:tab w:val="right" w:pos="9026"/>
      </w:tabs>
      <w:spacing w:after="0" w:line="240" w:lineRule="auto"/>
      <w:jc w:val="right"/>
      <w:rPr>
        <w:color w:val="404040"/>
        <w:sz w:val="18"/>
        <w:szCs w:val="18"/>
      </w:rPr>
    </w:pPr>
    <w:bookmarkStart w:id="15" w:name="_heading=h.35nkun2" w:colFirst="0" w:colLast="0"/>
    <w:bookmarkEnd w:id="15"/>
    <w:r>
      <w:rPr>
        <w:color w:val="404040"/>
        <w:sz w:val="18"/>
        <w:szCs w:val="18"/>
      </w:rPr>
      <w:t xml:space="preserve">Last updated: </w:t>
    </w:r>
    <w:r w:rsidR="00042BB6">
      <w:rPr>
        <w:color w:val="404040"/>
        <w:sz w:val="18"/>
        <w:szCs w:val="18"/>
      </w:rPr>
      <w:t>2023</w:t>
    </w:r>
    <w:r>
      <w:rPr>
        <w:color w:val="404040"/>
        <w:sz w:val="18"/>
        <w:szCs w:val="18"/>
      </w:rPr>
      <w:t>-0</w:t>
    </w:r>
    <w:r w:rsidR="00817045">
      <w:rPr>
        <w:color w:val="404040"/>
        <w:sz w:val="18"/>
        <w:szCs w:val="18"/>
      </w:rPr>
      <w:t>3</w:t>
    </w:r>
    <w:r>
      <w:rPr>
        <w:color w:val="404040"/>
        <w:sz w:val="18"/>
        <w:szCs w:val="18"/>
      </w:rPr>
      <w:t>-</w:t>
    </w:r>
    <w:r w:rsidR="00817045">
      <w:rPr>
        <w:color w:val="404040"/>
        <w:sz w:val="18"/>
        <w:szCs w:val="18"/>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81"/>
    <w:rsid w:val="00042BB6"/>
    <w:rsid w:val="000768AC"/>
    <w:rsid w:val="00080F4B"/>
    <w:rsid w:val="000D0A31"/>
    <w:rsid w:val="001E1381"/>
    <w:rsid w:val="001F06FB"/>
    <w:rsid w:val="00276D97"/>
    <w:rsid w:val="003132FC"/>
    <w:rsid w:val="004036B4"/>
    <w:rsid w:val="00430AB7"/>
    <w:rsid w:val="0052330E"/>
    <w:rsid w:val="005344B1"/>
    <w:rsid w:val="0053492B"/>
    <w:rsid w:val="00692AAE"/>
    <w:rsid w:val="007C5DCF"/>
    <w:rsid w:val="007D0C65"/>
    <w:rsid w:val="00817045"/>
    <w:rsid w:val="0089033C"/>
    <w:rsid w:val="009363A5"/>
    <w:rsid w:val="00993C55"/>
    <w:rsid w:val="009D1254"/>
    <w:rsid w:val="00A75673"/>
    <w:rsid w:val="00AF21E3"/>
    <w:rsid w:val="00B06B81"/>
    <w:rsid w:val="00CA3F69"/>
    <w:rsid w:val="00CE15B3"/>
    <w:rsid w:val="00D4315A"/>
    <w:rsid w:val="00D8110E"/>
    <w:rsid w:val="00DC1BCE"/>
    <w:rsid w:val="00ED14A3"/>
    <w:rsid w:val="00F300F5"/>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B240"/>
  <w15:docId w15:val="{244DE046-7860-4754-9412-D77BD1DD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sid w:val="000D0A31"/>
    <w:rPr>
      <w:color w:val="2B579A"/>
      <w:shd w:val="clear" w:color="auto" w:fill="E1DFDD"/>
    </w:rPr>
  </w:style>
  <w:style w:type="character" w:styleId="UnresolvedMention">
    <w:name w:val="Unresolved Mention"/>
    <w:basedOn w:val="DefaultParagraphFont"/>
    <w:uiPriority w:val="99"/>
    <w:unhideWhenUsed/>
    <w:rsid w:val="00DC1BCE"/>
    <w:rPr>
      <w:color w:val="605E5C"/>
      <w:shd w:val="clear" w:color="auto" w:fill="E1DFDD"/>
    </w:rPr>
  </w:style>
  <w:style w:type="paragraph" w:styleId="Revision">
    <w:name w:val="Revision"/>
    <w:hidden/>
    <w:uiPriority w:val="99"/>
    <w:semiHidden/>
    <w:rsid w:val="003132FC"/>
    <w:pPr>
      <w:spacing w:after="0" w:line="240" w:lineRule="auto"/>
    </w:pPr>
  </w:style>
  <w:style w:type="paragraph" w:styleId="FootnoteText">
    <w:name w:val="footnote text"/>
    <w:basedOn w:val="Normal"/>
    <w:link w:val="FootnoteTextChar"/>
    <w:uiPriority w:val="99"/>
    <w:semiHidden/>
    <w:unhideWhenUsed/>
    <w:rsid w:val="009D1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54"/>
    <w:rPr>
      <w:sz w:val="20"/>
      <w:szCs w:val="20"/>
    </w:rPr>
  </w:style>
  <w:style w:type="character" w:styleId="FootnoteReference">
    <w:name w:val="footnote reference"/>
    <w:basedOn w:val="DefaultParagraphFont"/>
    <w:uiPriority w:val="99"/>
    <w:semiHidden/>
    <w:unhideWhenUsed/>
    <w:rsid w:val="009D1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publications/wtid.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D/Statistics/Pages/publications/manual.aspx" TargetMode="External"/><Relationship Id="rId4" Type="http://schemas.openxmlformats.org/officeDocument/2006/relationships/settings" Target="settings.xml"/><Relationship Id="rId9" Type="http://schemas.openxmlformats.org/officeDocument/2006/relationships/hyperlink" Target="https://www.itu.int/en/ITU-D/Statistics/Pages/publications/manual.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8BCD1D2-B1C4-414B-83A0-CAD4AC8E390C}"/>
      </w:docPartPr>
      <w:docPartBody>
        <w:p w:rsidR="009D5E2C" w:rsidRDefault="00B01D64">
          <w:r w:rsidRPr="00FC58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64"/>
    <w:rsid w:val="009D5E2C"/>
    <w:rsid w:val="00B01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uE6n25lS/TMy3Nx3DZ5ZM6Lmg==">AMUW2mX4xR/plMO2oTTdznYJnUrA78iiXHP1IUKPV5VJ3s0VnDlwr48YRP9m+44MMd4TKAtb6aGtDUZ8g022Phh4xEHFcAAQIVHaRe7bRtlyFxA4tG9oxJ9+RMjus5wUq/uE4L+dFe9cgfhxFP6PxAi3i0Ml+jzpZ/ke4j63YUEtiJyLYTid+5EyDAMZSW18V0xpq5prUj/Knj4ulVznIz3usT26syt1NogEfefbN90qckn7qO99iMaF11NQhQFxqksI5DTJUt3hkfgtuAEqf2YaloXP3q3M+FnUyhjm5cd1wCHrGp6aR5g29m4pg2s25l2imD3I2h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FEF6B9-EFC1-4CC8-BF29-E2214019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dcterms:created xsi:type="dcterms:W3CDTF">2023-03-10T19:26:00Z</dcterms:created>
  <dcterms:modified xsi:type="dcterms:W3CDTF">2023-03-30T14:32:00Z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